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34. Восстановление прав по утраченным ценным бумагам на предъявителя или ордерным ценным бумагам (вызывное производство)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после принятия заявления о признании недействительными утраченных ценной бумаги на предъявителя или ордерной ценной бумаги и о восстановлении прав по ним выносит определение о запрещении выдавшему документ лицу производить по документу платежи или выдачи и направляет копию определения лицу, выдавшему документ, регистратору. В определении суда также указывается на обязательность опубликования в местном периодическом печатном издании за счет заявителя сведений, которые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поступило заявление об утрате документа;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подавшего заявление, и его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наименование и признаки документа;</w:t>
      </w:r>
    </w:p>
    <w:p>
      <w:pPr>
        <w:spacing w:after="120"/>
        <w:ind w:firstLine="709"/>
      </w:pPr>
      <w:r>
        <w:rPr>
          <w:sz w:val="24"/>
        </w:rPr>
        <w:t xml:space="preserve">4) предложение держателю документа, об утрате которого заявлено, в течение трех месяцев со дня опубликования подать в суд заявление о своих правах на этот документ.</w:t>
      </w:r>
    </w:p>
    <w:p>
      <w:pPr>
        <w:spacing w:after="120"/>
        <w:ind w:firstLine="709"/>
      </w:pPr>
      <w:r>
        <w:rPr>
          <w:sz w:val="24"/>
        </w:rPr>
        <w:t xml:space="preserve">2. На отказ в вынесении определения суда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296</dc:title>
  <dc:creator>АРБИТРАЖ! · arbi.ru</dc:creator>
  <cp:lastModifiedBy>АРБИТРАЖ!</cp:lastModifiedBy>
  <dcterms:created xsi:type="dcterms:W3CDTF">2026-10-23T01:46:17.676Z</dcterms:created>
</cp:coreProperties>
</file>