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34. Восстановление прав по утраченным ценным бумагам на предъявителя или ордерным ценным бумагам (вызывное производство)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298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недействительными утраченные ценные бумаги и восстановить права по ним</w:t>
      </w:r>
    </w:p>
    <w:p>
      <w:pPr>
        <w:spacing w:after="120"/>
        <w:ind w:firstLine="709"/>
      </w:pPr>
      <w:r>
        <w:rPr>
          <w:sz w:val="24"/>
        </w:rPr>
        <w:t xml:space="preserve">1. В случае поступления заявления держателя документа до истечения трех месяцев со дня опубликования указанных в части первой статьи 296 настоящего Кодекса сведений суд оставляет заявление лица, утратившего документ, без рассмотрения и устанавливает срок, в течение которого лицу, выдавшему документ, запрещается производить по нему платежи и выдачи. Этот срок не должен превышать два месяца.</w:t>
      </w:r>
    </w:p>
    <w:p>
      <w:pPr>
        <w:spacing w:after="120"/>
        <w:ind w:firstLine="709"/>
      </w:pPr>
      <w:r>
        <w:rPr>
          <w:sz w:val="24"/>
        </w:rPr>
        <w:t xml:space="preserve">2. Одновременно судья разъясняет заявителю его право предъявить в общем порядке иск к держателю документа об истребовании этого документа, а держателю документа его право взыскать с заявителя убытки, причиненные принятыми запретительными мерами.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по вопросам, указанным в настоящей статье,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298</dc:title>
  <dc:creator>АРБИТРАЖ! · arbi.ru</dc:creator>
  <cp:lastModifiedBy>АРБИТРАЖ!</cp:lastModifiedBy>
  <dcterms:created xsi:type="dcterms:W3CDTF">2026-10-22T22:28:00.371Z</dcterms:created>
</cp:coreProperties>
</file>