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307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36. Рассмотрение дел о внесении исправлений или изменений в записи актов гражданского состояния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 рассматривает дела о внесении исправлений или изменений в записи актов гражданского состояния, если органы записи актов гражданского состояния при отсутствии спора о праве отказались внести исправления или изменения в произведенные записи.</w:t>
      </w:r>
    </w:p>
    <w:p>
      <w:pPr>
        <w:spacing w:after="120"/>
        <w:ind w:firstLine="709"/>
      </w:pPr>
      <w:r>
        <w:rPr>
          <w:sz w:val="24"/>
        </w:rPr>
        <w:t xml:space="preserve">2. Заявление о внесении исправлений или изменений в запись акта гражданского состояния подается в суд по месту жительства заявителя.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307</dc:title>
  <dc:creator>АРБИТРАЖ! · arbi.ru</dc:creator>
  <cp:lastModifiedBy>АРБИТРАЖ!</cp:lastModifiedBy>
  <dcterms:created xsi:type="dcterms:W3CDTF">2026-10-22T07:50:41.403Z</dcterms:created>
</cp:coreProperties>
</file>