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37. Рассмотрение заявлений о совершенных нотариальных действиях или об отказе в их совершении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311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(признать незаконным) нотариальное действие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понудить нотариуса совершить нотариальное действие</w:t>
      </w:r>
    </w:p>
    <w:p>
      <w:pPr>
        <w:spacing w:after="120"/>
        <w:ind w:firstLine="709"/>
      </w:pPr>
      <w:r>
        <w:rPr>
          <w:sz w:val="24"/>
        </w:rPr>
        <w:t xml:space="preserve">Заявление о совершенном нотариальном действии или об отказе в его совершении рассматривается судом с участием заявителя, а также нотариуса, должностного лица, совершивших нотариальное действие или отказавших в совершении нотариального действия. Однако их неявка не является препятствием к рассмотрению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311</dc:title>
  <dc:creator>АРБИТРАЖ! · arbi.ru</dc:creator>
  <cp:lastModifiedBy>АРБИТРАЖ!</cp:lastModifiedBy>
  <dcterms:created xsi:type="dcterms:W3CDTF">2026-10-22T19:03:40.642Z</dcterms:created>
</cp:coreProperties>
</file>