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поступлении после вынесения апелляционного определения апелляционных жалобы, представления от других лиц на судебное постановление или часть судебного постановления суда первой инстанции, оставленные без изменения судом апелляционной инстанции, в том числе в случае восстановления срока апелляционного обжалования, суд апелляционной инстанции совершает процессуальные действия, предусмотренные частями пятой и шестой статьи 321 , статьями 323 , 324 настоящего Кодекса, и решает вопрос о принятии их к производству суда и об их рассмотрении.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результате рассмотрения указанных в части первой настоящей статьи апелляционных жалобы, представления суд апелляционной инстанции придет к иному результату рассмотрения дела, ранее вынесенное апелляционное определение отменяется и выносится новое апелляционное определение.</w:t>
      </w:r>
    </w:p>
    <w:p>
      <w:pPr>
        <w:spacing w:after="120"/>
        <w:ind w:firstLine="709"/>
      </w:pPr>
      <w:r>
        <w:rPr>
          <w:sz w:val="24"/>
        </w:rPr>
        <w:t xml:space="preserve">При отсутствии оснований для отмены или изменения судебного постановления суда первой инстанции суд апелляционной инстанции отказывает в удовлетворении вновь поступивших апелляционных жалобы, представления без указания на оставление без изменения ранее вынесенного судебного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330.1</dc:title>
  <dc:creator>АРБИТРАЖ! · arbi.ru</dc:creator>
  <cp:lastModifiedBy>АРБИТРАЖ!</cp:lastModifiedBy>
  <dcterms:created xsi:type="dcterms:W3CDTF">2026-10-23T20:14:29.768Z</dcterms:created>
</cp:coreProperties>
</file>