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1. Судья верховного суда республики, краевого, областного суда, суда города федерального значения, суда автономной области, суда автономного округа изучает кассационные жалобу, представление по материалам дела.</w:t>
      </w:r>
    </w:p>
    <w:p>
      <w:pPr>
        <w:spacing w:after="120"/>
        <w:ind w:firstLine="709"/>
      </w:pPr>
      <w:r>
        <w:rPr>
          <w:sz w:val="24"/>
        </w:rPr>
        <w:t xml:space="preserve">Судья вправе вынести определение о приостановлении исполнения решения суда до окончания производства в суде кассационной инстанции при наличии просьбы об этом в кассационных жалобе, представлении или в отдельном ходатайстве.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решения суда,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изучения кассационных жалобы, представления судья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кассационных жалобы, представления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округа, если отсутствуют основания для пересмотра судебных постановлений в кассационном порядке;</w:t>
      </w:r>
    </w:p>
    <w:p>
      <w:pPr>
        <w:spacing w:after="120"/>
        <w:ind w:firstLine="709"/>
      </w:pPr>
      <w:r>
        <w:rPr>
          <w:sz w:val="24"/>
        </w:rPr>
        <w:t xml:space="preserve">2) о передаче кассационных жалобы, представления с делом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375.6</dc:title>
  <dc:creator>АРБИТРАЖ! · arbi.ru</dc:creator>
  <cp:lastModifiedBy>АРБИТРАЖ!</cp:lastModifiedBy>
  <dcterms:created xsi:type="dcterms:W3CDTF">2026-10-22T23:37:45.049Z</dcterms:created>
</cp:coreProperties>
</file>