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375.14</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w:t>
      </w:r>
    </w:p>
    <w:p>
      <w:pPr>
        <w:spacing w:after="120"/>
        <w:ind w:firstLine="709"/>
      </w:pPr>
      <w:r>
        <w:rPr>
          <w:sz w:val="24"/>
        </w:rPr>
        <w:t xml:space="preserve">1) оставить постановления судов первой и (или) апелляционной инстанций без изменения, а кассационные жалобу, представление без удовлетворения;</w:t>
      </w:r>
    </w:p>
    <w:p>
      <w:pPr>
        <w:spacing w:after="120"/>
        <w:ind w:firstLine="709"/>
      </w:pPr>
      <w:r>
        <w:rPr>
          <w:sz w:val="24"/>
        </w:rPr>
        <w:t xml:space="preserve">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pPr>
        <w:spacing w:after="120"/>
        <w:ind w:firstLine="709"/>
      </w:pPr>
      <w:r>
        <w:rPr>
          <w:sz w:val="24"/>
        </w:rPr>
        <w:t xml:space="preserve">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pPr>
        <w:spacing w:after="120"/>
        <w:ind w:firstLine="709"/>
      </w:pPr>
      <w:r>
        <w:rPr>
          <w:sz w:val="24"/>
        </w:rPr>
        <w:t xml:space="preserve">4) оставить в силе одно из принятых по делу судебных постановлений;</w:t>
      </w:r>
    </w:p>
    <w:p>
      <w:pPr>
        <w:spacing w:after="120"/>
        <w:ind w:firstLine="709"/>
      </w:pPr>
      <w:r>
        <w:rPr>
          <w:sz w:val="24"/>
        </w:rPr>
        <w:t xml:space="preserve">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pPr>
        <w:spacing w:after="120"/>
        <w:ind w:firstLine="709"/>
      </w:pPr>
      <w:r>
        <w:rPr>
          <w:sz w:val="24"/>
        </w:rPr>
        <w:t xml:space="preserve">6) оставить кассационные жалобу, представление без рассмотрения по существу при наличии оснований, предусмотренных статьей 375.5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pPr>
        <w:spacing w:after="120"/>
        <w:ind w:firstLine="709"/>
      </w:pPr>
      <w:r>
        <w:rPr>
          <w:sz w:val="24"/>
        </w:rPr>
        <w:t xml:space="preserve">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w:t>
      </w:r>
    </w:p>
    <w:p>
      <w:pPr>
        <w:spacing w:after="120"/>
        <w:ind w:firstLine="709"/>
      </w:pPr>
      <w:r>
        <w:rPr>
          <w:sz w:val="24"/>
        </w:rPr>
        <w:t xml:space="preserve">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w:t>
      </w:r>
    </w:p>
    <w:p>
      <w:pPr>
        <w:spacing w:after="120"/>
        <w:ind w:firstLine="709"/>
      </w:pPr>
      <w:r>
        <w:rPr>
          <w:sz w:val="24"/>
        </w:rPr>
        <w:t xml:space="preserve">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pPr>
        <w:spacing w:after="120"/>
        <w:ind w:firstLine="709"/>
      </w:pPr>
      <w:r>
        <w:rPr>
          <w:sz w:val="24"/>
        </w:rPr>
        <w:t xml:space="preserve">4. Указания вышестоящего суда о толковании закона являются обязательными для суда, вновь рассматривающего дело.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375.14</dc:title>
  <dc:creator>АРБИТРАЖ! · arbi.ru</dc:creator>
  <cp:lastModifiedBy>АРБИТРАЖ!</cp:lastModifiedBy>
  <dcterms:created xsi:type="dcterms:W3CDTF">2026-10-22T22:28:01.380Z</dcterms:created>
</cp:coreProperties>
</file>