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в кассационный суд общей юрисдикции через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Суд первой инстанции обязан направить кассационные жалобу, представление вместе с делом в соответствующий суд кассационной инстанции в трехдневный срок со дня поступления жалобы в суд.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подаются:</w:t>
      </w:r>
    </w:p>
    <w:p>
      <w:pPr>
        <w:spacing w:after="120"/>
        <w:ind w:firstLine="709"/>
      </w:pPr>
      <w:r>
        <w:rPr>
          <w:sz w:val="24"/>
        </w:rPr>
        <w:t xml:space="preserve">1) на вступившие в законную силу решения и определения районных судов, решения и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на апелляционные и иные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апелляционных судов общей юрисдикции, принятые ими в качестве суда апелляционной инстанции, - в кассационный суд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 вступившие в законную силу решения и определения гарнизонных военных судов, окружных (флотских) военных судов, принятые ими по первой инстанции, на апелляционные и иные определения окружных (флотских) военных судов, апелляционного военного суда, принятые ими в качестве суда апелляционной инстанции, - в кассационный военный суд.</w:t>
      </w:r>
    </w:p>
    <w:p>
      <w:pPr>
        <w:spacing w:after="120"/>
        <w:ind w:firstLine="709"/>
      </w:pPr>
      <w:r>
        <w:rPr>
          <w:sz w:val="24"/>
        </w:rPr>
        <w:t xml:space="preserve">3. С представлениями о пересмотре вступивших в законную силу судебных постановлений вправе обращаться:</w:t>
      </w:r>
    </w:p>
    <w:p>
      <w:pPr>
        <w:spacing w:after="120"/>
        <w:ind w:firstLine="709"/>
      </w:pPr>
      <w:r>
        <w:rPr>
          <w:sz w:val="24"/>
        </w:rPr>
        <w:t xml:space="preserve">1) Генеральный прокурор Российской Федерации и его заместители - в любой кассационный суд общей юрисдикции;</w:t>
      </w:r>
    </w:p>
    <w:p>
      <w:pPr>
        <w:spacing w:after="120"/>
        <w:ind w:firstLine="709"/>
      </w:pPr>
      <w:r>
        <w:rPr>
          <w:sz w:val="24"/>
        </w:rPr>
        <w:t xml:space="preserve">2) прокуроры субъектов Российской Федерации, приравненные к ним военные и иные специализированные прокуроры в пределах своей компетенции - в соответствующий кассационный суд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377</dc:title>
  <dc:creator>АРБИТРАЖ! · arbi.ru</dc:creator>
  <cp:lastModifiedBy>АРБИТРАЖ!</cp:lastModifiedBy>
  <dcterms:created xsi:type="dcterms:W3CDTF">2026-10-22T06:39:36.689Z</dcterms:created>
</cp:coreProperties>
</file>