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В определении кассационного суда общей юрисдикции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состав суда,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2) номер дела, присвоенный судом первой инстанции,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3) дело, по которому принято определение;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лица, подавшего кассационные жалобу, представление о пересмотре дела в кассационном порядке;</w:t>
      </w:r>
    </w:p>
    <w:p>
      <w:pPr>
        <w:spacing w:after="120"/>
        <w:ind w:firstLine="709"/>
      </w:pPr>
      <w:r>
        <w:rPr>
          <w:sz w:val="24"/>
        </w:rPr>
        <w:t xml:space="preserve">5) фамилии лиц, присутствовавших в судебном заседании, с указанием их полномочий;</w:t>
      </w:r>
    </w:p>
    <w:p>
      <w:pPr>
        <w:spacing w:after="120"/>
        <w:ind w:firstLine="709"/>
      </w:pPr>
      <w:r>
        <w:rPr>
          <w:sz w:val="24"/>
        </w:rPr>
        <w:t xml:space="preserve">6) содержание обжалуемых судебных постановлений;</w:t>
      </w:r>
    </w:p>
    <w:p>
      <w:pPr>
        <w:spacing w:after="120"/>
        <w:ind w:firstLine="709"/>
      </w:pPr>
      <w:r>
        <w:rPr>
          <w:sz w:val="24"/>
        </w:rPr>
        <w:t xml:space="preserve">7) выводы суда по результатам рассмотрения кассационных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8) мотивы, по которым суд пришел к своим выводам, и ссылка на законы, которыми суд руководствовался.</w:t>
      </w:r>
    </w:p>
    <w:p>
      <w:pPr>
        <w:spacing w:after="120"/>
        <w:ind w:firstLine="709"/>
      </w:pPr>
      <w:r>
        <w:rPr>
          <w:sz w:val="24"/>
        </w:rPr>
        <w:t xml:space="preserve">2. При оставлении кассационных жалобы, представления без удовлетворения суд обязан указать мотивы, по которым доводы кассационных жалобы, представления отклоняются.</w:t>
      </w:r>
    </w:p>
    <w:p>
      <w:pPr>
        <w:spacing w:after="120"/>
        <w:ind w:firstLine="709"/>
      </w:pPr>
      <w:r>
        <w:rPr>
          <w:sz w:val="24"/>
        </w:rPr>
        <w:t xml:space="preserve">3. В определении суда кассационной инстанции указывается на распределение между сторонами судебных расходов, понесенных в связи с подачей кассационных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При отмене судебного акта с передачей дела на новое рассмотрение вопрос о распределении судебных расходов разрешается судом, вновь рассматривающим дело.</w:t>
      </w:r>
    </w:p>
    <w:p>
      <w:pPr>
        <w:spacing w:after="120"/>
        <w:ind w:firstLine="709"/>
      </w:pPr>
      <w:r>
        <w:rPr>
          <w:sz w:val="24"/>
        </w:rPr>
        <w:t xml:space="preserve">4. Определение кассационного суда общей юрисдикции подписывается всеми судьями, рассматривавшими дело в коллегиальном составе, или судьей, рассматривавшим дело единолично.</w:t>
      </w:r>
    </w:p>
    <w:p>
      <w:pPr>
        <w:spacing w:after="120"/>
        <w:ind w:firstLine="709"/>
      </w:pPr>
      <w:r>
        <w:rPr>
          <w:sz w:val="24"/>
        </w:rPr>
        <w:t xml:space="preserve">5. Копии определения суда кассационной инстанции направляются лицам, участвующим в деле, в пятидневный срок со дня вынесения определения в окончательной форме.</w:t>
      </w:r>
    </w:p>
    <w:p>
      <w:pPr>
        <w:spacing w:after="120"/>
        <w:ind w:firstLine="709"/>
      </w:pPr>
      <w:r>
        <w:rPr>
          <w:sz w:val="24"/>
        </w:rPr>
        <w:t xml:space="preserve">6. Определение суда кассационной инстанции вступает в законную силу со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7. Составление мотивированного определения кассационного суда общей юрисдикции может быть отложено на срок, не превышающий десяти дней со дня объявления в судебном заседании кассационного суда общей юрисдикции резолютивной части определения.</w:t>
      </w:r>
    </w:p>
    <w:p>
      <w:pPr>
        <w:spacing w:after="120"/>
        <w:ind w:firstLine="709"/>
      </w:pPr>
      <w:r>
        <w:rPr>
          <w:sz w:val="24"/>
        </w:rPr>
        <w:t xml:space="preserve">В мотивированном определении кассационного суда общей юрисдикции должна быть указана дата его изготовления.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12.06.2024 N 135-ФЗ)</w:t>
      </w:r>
    </w:p>
    <w:p/>
    <w:p>
      <w:pPr>
        <w:spacing w:after="120"/>
        <w:ind w:firstLine="709"/>
      </w:pPr>
      <w:r>
        <w:rPr>
          <w:sz w:val="24"/>
        </w:rPr>
        <w:t xml:space="preserve">§ 2. Производство в судебной коллегии Верховного Суда Российской Федерации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</dc:title>
  <dc:creator>АРБИТРАЖ! · arbi.ru</dc:creator>
  <cp:lastModifiedBy>АРБИТРАЖ!</cp:lastModifiedBy>
  <dcterms:created xsi:type="dcterms:W3CDTF">2026-10-22T14:06:44.505Z</dcterms:created>
</cp:coreProperties>
</file>