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В судебную коллегию Верховного Суда Российской Федерации кассационные жалоба, представление подаются в срок, не превышающий трех месяцев со дня вынесения определения в окончательной форме судом кассационной инстанции, рассмотревшим кассационные жалобу, представление по существу.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12.06.2024 N 135-ФЗ , от 09.04.2026 N 79-ФЗ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Срок подачи кассационных жалобы, представления в судебную коллегию Верховного Суда Российской Федерации, пропущенный по причинам, признанным судом уважительными, может быть восстановлен судьей соответствующей судебной коллегии.</w:t>
      </w:r>
    </w:p>
    <w:p>
      <w:pPr>
        <w:spacing w:after="120"/>
        <w:ind w:firstLine="709"/>
      </w:pPr>
      <w:r>
        <w:rPr>
          <w:sz w:val="24"/>
        </w:rPr>
        <w:t xml:space="preserve">3. Заявление о восстановлении пропущенного срока подачи кассационных жалобы, представления рассматривается судьей без проведения судебного заседания и без извещения лиц, участвующих в деле. По результатам рассмотрения данного заявления судья выносит определение о восстановлении пропущенного срока подачи кассационных жалобы, представления или об отказе в его восстановлении.</w:t>
      </w:r>
    </w:p>
    <w:p>
      <w:pPr>
        <w:spacing w:after="120"/>
        <w:ind w:firstLine="709"/>
      </w:pPr>
      <w:r>
        <w:rPr>
          <w:sz w:val="24"/>
        </w:rPr>
        <w:t xml:space="preserve">4. 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Федерации, указанным в части третьей настоящей статьи, и вынести определение об отказе в восстановлении пропущенного срока подачи кассационных жалобы, представления или о его восстановлении.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390.3</dc:title>
  <dc:creator>АРБИТРАЖ! · arbi.ru</dc:creator>
  <cp:lastModifiedBy>АРБИТРАЖ!</cp:lastModifiedBy>
  <dcterms:created xsi:type="dcterms:W3CDTF">2026-10-22T18:31:35.442Z</dcterms:created>
</cp:coreProperties>
</file>