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390.9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Определение судьи об отказе в передаче кассационных жалобы, представления для рассмотрения в судебном заседании суда кассационной инстанции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1) номер дела, присвоенный судом первой инстанции, дату и место вынесения определения;</w:t>
      </w:r>
    </w:p>
    <w:p>
      <w:pPr>
        <w:spacing w:after="120"/>
        <w:ind w:firstLine="709"/>
      </w:pPr>
      <w:r>
        <w:rPr>
          <w:sz w:val="24"/>
        </w:rPr>
        <w:t xml:space="preserve">2) фамилию и инициалы судьи, вынесшего определение;</w:t>
      </w:r>
    </w:p>
    <w:p>
      <w:pPr>
        <w:spacing w:after="120"/>
        <w:ind w:firstLine="709"/>
      </w:pPr>
      <w:r>
        <w:rPr>
          <w:sz w:val="24"/>
        </w:rPr>
        <w:t xml:space="preserve">3) наименование лица, подавшего кассационные жалобу, представление;</w:t>
      </w:r>
    </w:p>
    <w:p>
      <w:pPr>
        <w:spacing w:after="120"/>
        <w:ind w:firstLine="709"/>
      </w:pPr>
      <w:r>
        <w:rPr>
          <w:sz w:val="24"/>
        </w:rPr>
        <w:t xml:space="preserve">4) указание на судебные постановления, которые обжалуются;</w:t>
      </w:r>
    </w:p>
    <w:p>
      <w:pPr>
        <w:spacing w:after="120"/>
        <w:ind w:firstLine="709"/>
      </w:pPr>
      <w:r>
        <w:rPr>
          <w:sz w:val="24"/>
        </w:rPr>
        <w:t xml:space="preserve">5) мотивы, по которым отказано в передаче кассационных жалобы, представления для рассмотрения в судебном заседании суда кассационной инстанции.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390.9</dc:title>
  <dc:creator>АРБИТРАЖ! · arbi.ru</dc:creator>
  <cp:lastModifiedBy>АРБИТРАЖ!</cp:lastModifiedBy>
  <dcterms:created xsi:type="dcterms:W3CDTF">2026-10-22T20:07:29.949Z</dcterms:created>
</cp:coreProperties>
</file>