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кассационных жалобы, представления с делом судебная коллегия Верховного Суда Российской Федерации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постановления судов первой, апелляционной и (или) кассационной инстанций без изменения, а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постановления судов первой, апелляционной и (или) кассационной инстанций полностью либо в части и направить дело на новое рассмотрение в соответствующий суд. При направлении дела на новое рассмотрение суд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постановления судов первой, апелляционной и (или) кассационной инстанций полностью либо в части и оставить заявление без рассмотрения либо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одно из принятых по делу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5) изменить либо отменить постановления судов первой, апелляционной и (или) кассационной инстанций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пунктами 1 - 4 части первой статьи 390.6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прекратить производство по кассационным жалобе, представлению, если после передачи кассационных жалобы, представления для рассмотрения в судебном заседании суда кассационной инстанции поступило ходатайство о возвращении или об отзыве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2. Судебная коллегия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 Дополнительные доказательства судебной коллегией Верховного Суда Российской Федерации не принимаются.</w:t>
      </w:r>
    </w:p>
    <w:p>
      <w:pPr>
        <w:spacing w:after="120"/>
        <w:ind w:firstLine="709"/>
      </w:pPr>
      <w:r>
        <w:rPr>
          <w:sz w:val="24"/>
        </w:rPr>
        <w:t xml:space="preserve">3. Указания судебной коллегии Верховного Суда Российской Федерации о толковании закона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390.15</dc:title>
  <dc:creator>АРБИТРАЖ! · arbi.ru</dc:creator>
  <cp:lastModifiedBy>АРБИТРАЖ!</cp:lastModifiedBy>
  <dcterms:created xsi:type="dcterms:W3CDTF">2026-10-22T21:56:04.109Z</dcterms:created>
</cp:coreProperties>
</file>