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391.3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41.1. Производство в суде надзорной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Надзорные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суда, в который они подаются;</w:t>
      </w:r>
    </w:p>
    <w:p>
      <w:pPr>
        <w:spacing w:after="120"/>
        <w:ind w:firstLine="709"/>
      </w:pPr>
      <w:r>
        <w:rPr>
          <w:sz w:val="24"/>
        </w:rPr>
        <w:t xml:space="preserve">2) наименование лица, подающего жалобу или представление, его место жительства или адрес и процессуальное положение в деле;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наименования других лиц, участвующих в деле, их место жительства или адрес;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указание на суды, рассматривавшие дело по первой, апелляционной или кассационной инстанции, и содержание принятых ими решений;</w:t>
      </w:r>
    </w:p>
    <w:p>
      <w:pPr>
        <w:spacing w:after="120"/>
        <w:ind w:firstLine="709"/>
      </w:pPr>
      <w:r>
        <w:rPr>
          <w:sz w:val="24"/>
        </w:rPr>
        <w:t xml:space="preserve">5) номер дела, присвоенный судом первой инстанции, указание на судебные постановления, которые обжалуются;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указание на основания для пересмотра судебного постановления в порядке надзора с приведением доводов, свидетельствующих о наличии таких оснований;</w:t>
      </w:r>
    </w:p>
    <w:p>
      <w:pPr>
        <w:spacing w:after="120"/>
        <w:ind w:firstLine="709"/>
      </w:pPr>
      <w:r>
        <w:rPr>
          <w:sz w:val="24"/>
        </w:rPr>
        <w:t xml:space="preserve">7) просьбу лица, подающего жалобу или представление.</w:t>
      </w:r>
    </w:p>
    <w:p>
      <w:pPr>
        <w:spacing w:after="120"/>
        <w:ind w:firstLine="709"/>
      </w:pPr>
      <w:r>
        <w:rPr>
          <w:sz w:val="24"/>
        </w:rPr>
        <w:t xml:space="preserve">2. В надзорной жалобе лица, не принимавшего участия в деле, должно быть указано, какие права, свободы или законные интересы этого лица нарушены вступившим в законную силу судебным постановлением.</w:t>
      </w:r>
    </w:p>
    <w:p>
      <w:pPr>
        <w:spacing w:after="120"/>
        <w:ind w:firstLine="709"/>
      </w:pPr>
      <w:r>
        <w:rPr>
          <w:sz w:val="24"/>
        </w:rPr>
        <w:t xml:space="preserve">3. Надзорная жалоба должна быть подписана лицом, подающим жалобу, или его представителем. К жалобе, поданной представителем, прилагается доверенность или другой документ, удостоверяющие полномочия представителя. Надзорное представление должно быть подписано Генеральным прокурором Российской Федерации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4. К надзорным жалобе, представлению прилагаются заверенные соответствующим судом копии судебных постановлений, принятых по делу.</w:t>
      </w:r>
    </w:p>
    <w:p>
      <w:pPr>
        <w:spacing w:after="120"/>
        <w:ind w:firstLine="709"/>
      </w:pPr>
      <w:r>
        <w:rPr>
          <w:sz w:val="24"/>
        </w:rPr>
        <w:t xml:space="preserve">5. Надзорные жалоба, представление подаются с копиями, количество которых соответствует количеству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6. К надзорной жалобе должны быть приложены документ, подтверждающий уплату государственной пошлины в установленных законом случаях, порядке и размере или право на получение льготы по уплате государственной пошлины, либо ходатайство об освобождении от уплаты государственной пошлины, об уменьшении ее размера или о предоставлении отсрочки, рассрочки ее уплаты.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391.3</dc:title>
  <dc:creator>АРБИТРАЖ! · arbi.ru</dc:creator>
  <cp:lastModifiedBy>АРБИТРАЖ!</cp:lastModifiedBy>
  <dcterms:created xsi:type="dcterms:W3CDTF">2026-10-22T22:35:19.053Z</dcterms:created>
</cp:coreProperties>
</file>