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постановлении Президиума Верховного Суда Российской Федерации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состав суда, принявшего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2) номер дела, присвоенный судом первой инстанции,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дело, по которому принято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надзорные жалобу, представление;</w:t>
      </w:r>
    </w:p>
    <w:p>
      <w:pPr>
        <w:spacing w:after="120"/>
        <w:ind w:firstLine="709"/>
      </w:pPr>
      <w:r>
        <w:rPr>
          <w:sz w:val="24"/>
        </w:rPr>
        <w:t xml:space="preserve">5) фамилия и инициалы судьи, вынесшего определение о передаче надзорных жалобы, представления с делом для рассмотрения в судебном заседании Президиума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содержание обжалуемых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7) выводы Президиума Верховного Суда Российской Федерации по результатам рассмотрения надзорных жалобы, представления;</w:t>
      </w:r>
    </w:p>
    <w:p>
      <w:pPr>
        <w:spacing w:after="120"/>
        <w:ind w:firstLine="709"/>
      </w:pPr>
      <w:r>
        <w:rPr>
          <w:sz w:val="24"/>
        </w:rPr>
        <w:t xml:space="preserve">8) мотивы, по которым Президиум Верховного Суда Российской Федерации пришел к своим выводам, и ссылка на законы, которыми он руководствовался.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391.13</dc:title>
  <dc:creator>АРБИТРАЖ! · arbi.ru</dc:creator>
  <cp:lastModifiedBy>АРБИТРАЖ!</cp:lastModifiedBy>
  <dcterms:created xsi:type="dcterms:W3CDTF">2026-10-22T16:43:49.159Z</dcterms:created>
</cp:coreProperties>
</file>