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Судебные постановления, вступившие в законную силу, могут быть пересмотрены по вновь открывшимся или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2. Основаниями для пересмотра вступивших в законную силу судебных постановлений являются:</w:t>
      </w:r>
    </w:p>
    <w:p>
      <w:pPr>
        <w:spacing w:after="120"/>
        <w:ind w:firstLine="709"/>
      </w:pPr>
      <w:r>
        <w:rPr>
          <w:sz w:val="24"/>
        </w:rPr>
        <w:t xml:space="preserve">1) вновь открывшиеся обстоятельства - указанные в части третьей настоящей статьи и существовавшие на момент принятия судебного постановления существенные для дела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новые обстоятельства - указанные в части четвертой настоящей статьи, возникшие после принятия судебного постановления и имеющие существенное значение для правильного разрешения дела обстоятельства.</w:t>
      </w:r>
    </w:p>
    <w:p>
      <w:pPr>
        <w:spacing w:after="120"/>
        <w:ind w:firstLine="709"/>
      </w:pPr>
      <w:r>
        <w:rPr>
          <w:sz w:val="24"/>
        </w:rPr>
        <w:t xml:space="preserve">3. К вновь открывшимся обстоятельствам относятся:</w:t>
      </w:r>
    </w:p>
    <w:p>
      <w:pPr>
        <w:spacing w:after="120"/>
        <w:ind w:firstLine="709"/>
      </w:pPr>
      <w:r>
        <w:rPr>
          <w:sz w:val="24"/>
        </w:rPr>
        <w:t xml:space="preserve">1) существенные для дела обстоятельства, которые не были и не могли быть известны заявителю;</w:t>
      </w:r>
    </w:p>
    <w:p>
      <w:pPr>
        <w:spacing w:after="120"/>
        <w:ind w:firstLine="709"/>
      </w:pPr>
      <w:r>
        <w:rPr>
          <w:sz w:val="24"/>
        </w:rPr>
        <w:t xml:space="preserve">2) заведомо ложные показания свидетеля, заведомо ложное заключение эксперта, заведомо неправильный перевод, фальсификация доказательств, повлекшие за собой принятие незаконного или необоснованного судебного постановления и установленные вступившим в законную силу приговором суда;</w:t>
      </w:r>
    </w:p>
    <w:p>
      <w:pPr>
        <w:spacing w:after="120"/>
        <w:ind w:firstLine="709"/>
      </w:pPr>
      <w:r>
        <w:rPr>
          <w:sz w:val="24"/>
        </w:rPr>
        <w:t xml:space="preserve">3) преступления сторон, других лиц, участвующих в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суда.</w:t>
      </w:r>
    </w:p>
    <w:p>
      <w:pPr>
        <w:spacing w:after="120"/>
        <w:ind w:firstLine="709"/>
      </w:pPr>
      <w:r>
        <w:rPr>
          <w:sz w:val="24"/>
        </w:rPr>
        <w:t xml:space="preserve">3.1. Обстоятельства, указанные в пунктах 2 и 3 части третьей настоящей статьи, могут быть установлены помимо приговора постановлением об отказе в возбуждении уголовного дела, определением или постановлением о прекращении уголовного дела или уголовного преследования, вынесенными:</w:t>
      </w:r>
    </w:p>
    <w:p>
      <w:pPr>
        <w:spacing w:after="120"/>
        <w:ind w:firstLine="709"/>
      </w:pPr>
      <w:r>
        <w:rPr>
          <w:sz w:val="24"/>
        </w:rPr>
        <w:t xml:space="preserve">1) в связи с истечением срока давности;</w:t>
      </w:r>
    </w:p>
    <w:p>
      <w:pPr>
        <w:spacing w:after="120"/>
        <w:ind w:firstLine="709"/>
      </w:pPr>
      <w:r>
        <w:rPr>
          <w:sz w:val="24"/>
        </w:rPr>
        <w:t xml:space="preserve">2) в связи с устранением преступности и наказуемости деяния новым уголовным законом;</w:t>
      </w:r>
    </w:p>
    <w:p>
      <w:pPr>
        <w:spacing w:after="120"/>
        <w:ind w:firstLine="709"/>
      </w:pPr>
      <w:r>
        <w:rPr>
          <w:sz w:val="24"/>
        </w:rPr>
        <w:t xml:space="preserve">3) в связи с возмещением ущерба;</w:t>
      </w:r>
    </w:p>
    <w:p>
      <w:pPr>
        <w:spacing w:after="120"/>
        <w:ind w:firstLine="709"/>
      </w:pPr>
      <w:r>
        <w:rPr>
          <w:sz w:val="24"/>
        </w:rPr>
        <w:t xml:space="preserve">4) в связи с назначением меры уголовно-правового характера в виде судебного штрафа;</w:t>
      </w:r>
    </w:p>
    <w:p>
      <w:pPr>
        <w:spacing w:after="120"/>
        <w:ind w:firstLine="709"/>
      </w:pPr>
      <w:r>
        <w:rPr>
          <w:sz w:val="24"/>
        </w:rPr>
        <w:t xml:space="preserve">5) в связи с применением принудительных мер воспитательного воздействия;</w:t>
      </w:r>
    </w:p>
    <w:p>
      <w:pPr>
        <w:spacing w:after="120"/>
        <w:ind w:firstLine="709"/>
      </w:pPr>
      <w:r>
        <w:rPr>
          <w:sz w:val="24"/>
        </w:rPr>
        <w:t xml:space="preserve">6) в связи с применением принудительных мер медицинского характера;</w:t>
      </w:r>
    </w:p>
    <w:p>
      <w:pPr>
        <w:spacing w:after="120"/>
        <w:ind w:firstLine="709"/>
      </w:pPr>
      <w:r>
        <w:rPr>
          <w:sz w:val="24"/>
        </w:rPr>
        <w:t xml:space="preserve">7) в связи со смертью обвиняемого;</w:t>
      </w:r>
    </w:p>
    <w:p>
      <w:pPr>
        <w:spacing w:after="120"/>
        <w:ind w:firstLine="709"/>
      </w:pPr>
      <w:r>
        <w:rPr>
          <w:sz w:val="24"/>
        </w:rPr>
        <w:t xml:space="preserve">8) в связи с недостижением лицом возраста, с которого наступает уголовная ответственность, или отставанием несовершеннолетнего в психическом развитии, не связанном с психическим расстройством;</w:t>
      </w:r>
    </w:p>
    <w:p>
      <w:pPr>
        <w:spacing w:after="120"/>
        <w:ind w:firstLine="709"/>
      </w:pPr>
      <w:r>
        <w:rPr>
          <w:sz w:val="24"/>
        </w:rPr>
        <w:t xml:space="preserve">9) в связи с деятельным раскаянием;</w:t>
      </w:r>
    </w:p>
    <w:p>
      <w:pPr>
        <w:spacing w:after="120"/>
        <w:ind w:firstLine="709"/>
      </w:pPr>
      <w:r>
        <w:rPr>
          <w:sz w:val="24"/>
        </w:rPr>
        <w:t xml:space="preserve">10) в связи с примирением сторон;</w:t>
      </w:r>
    </w:p>
    <w:p>
      <w:pPr>
        <w:spacing w:after="120"/>
        <w:ind w:firstLine="709"/>
      </w:pPr>
      <w:r>
        <w:rPr>
          <w:sz w:val="24"/>
        </w:rPr>
        <w:t xml:space="preserve">11) в связи с освобождением от уголовной ответственности на основании части первой статьи 78.1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12) в связи с применением акта об амнистии.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15.12.2025 N 485-ФЗ)</w:t>
      </w:r>
    </w:p>
    <w:p>
      <w:pPr>
        <w:spacing w:after="120"/>
        <w:ind w:firstLine="709"/>
      </w:pPr>
      <w:r>
        <w:rPr>
          <w:sz w:val="24"/>
        </w:rPr>
        <w:t xml:space="preserve">4. К новым обстоятельствам относятся: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ч. 4 ст. 392 см. Постановление КС РФ от 11.01.2019 N 2-П.</w:t>
      </w:r>
    </w:p>
    <w:p>
      <w:pPr>
        <w:spacing w:after="120"/>
        <w:ind w:firstLine="709"/>
      </w:pPr>
      <w:r>
        <w:rPr>
          <w:sz w:val="24"/>
        </w:rPr>
        <w:t xml:space="preserve">1) отмена судебного постановления суда общей юрисдикции или арбитражного суда либо постановления государственного органа или органа местного самоуправления, послуживших основанием для принятия судебного постановления по данному делу;</w:t>
      </w:r>
    </w:p>
    <w:p>
      <w:pPr>
        <w:spacing w:after="120"/>
        <w:ind w:firstLine="709"/>
      </w:pPr>
      <w:r>
        <w:rPr>
          <w:sz w:val="24"/>
        </w:rPr>
        <w:t xml:space="preserve">2) признание вступившим в законную силу судебным постановлением суда общей юрисдикции или арбитражного суда недействительной сделки, повлекшей за собой принятие незаконного или необоснованного судебного постановления по данному делу;</w:t>
      </w:r>
    </w:p>
    <w:p>
      <w:pPr>
        <w:spacing w:after="120"/>
        <w:ind w:firstLine="709"/>
      </w:pPr>
      <w:r>
        <w:rPr>
          <w:sz w:val="24"/>
        </w:rPr>
        <w:t xml:space="preserve">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N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30.12.2021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11.06.2022 N 183-ФЗ;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определение либо изменение в постановлении Пленума Верховного Суда Российской Федерации или постановлении Президиума Верховного Суда Российской Федерации практики применения правовой нормы, если в таком постановлении содержится указание на то, что сформулированная в нем правовая позиция имеет обратную силу применительно к делам со схожими фактическими обстоятельствами;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6 ч. 4 ст. 392 во взаимосвязи с другими нормами см. Постановление КС РФ от 11.11.2021 N 48-П.</w:t>
      </w:r>
    </w:p>
    <w:p>
      <w:pPr>
        <w:spacing w:after="120"/>
        <w:ind w:firstLine="709"/>
      </w:pPr>
      <w:r>
        <w:rPr>
          <w:sz w:val="24"/>
        </w:rPr>
        <w:t xml:space="preserve">6) установление или изменение федеральным законом оснований для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392</dc:title>
  <dc:creator>АРБИТРАЖ! · arbi.ru</dc:creator>
  <cp:lastModifiedBy>АРБИТРАЖ!</cp:lastModifiedBy>
  <dcterms:created xsi:type="dcterms:W3CDTF">2026-10-22T12:55:08.089Z</dcterms:created>
</cp:coreProperties>
</file>