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Предъявление в суде Российской Федерации иска к иностранному государству, привлечение иностранного государства к участию в деле в качестве ответчика или третьего лица, наложение ареста на имущество иностранного государства, находящееся на территории Российской Федерации, принятие в отношении этого имущества иных мер по обеспечению иска, обращение взыскания на это имущество в порядке исполнения решений суда, а также рассмотрение ходатайств о признании и принудительном исполнении решений иностранных судов в отношении имущества иностранного государства, находящегося на территории Российской Федерации, осуществляется в соответствии с Федеральным законом от 3 ноября 2015 года N 297-ФЗ "О юрисдикционных иммунитетах иностранного государства и имущества иностранного государства в Российской Федерации" в порядке, установленном настоящим Кодексом, если иное не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Гражданские дела с участием иностранного государства рассматриваются по общим правилам искового производства с особенностями, установленными настоящей главой, главами 43 и 44 настоящего Кодекса и другими федеральными законами. Ходатайства о признании и принудительном исполнении решений иностранных судов в отношении имущества иностранного государства, находящегося на территории Российской Федерации, рассматриваются судом в порядке, установленном главой 45 настоящего Кодекса, с особенностями,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3. Гражданские дела с участием иностранного государства рассматриваются и разрешаются судом до истечения девяти месяцев со дня поступления искового заявления в суд.</w:t>
      </w:r>
    </w:p>
    <w:p>
      <w:pPr>
        <w:spacing w:after="120"/>
        <w:ind w:firstLine="709"/>
      </w:pPr>
      <w:r>
        <w:rPr>
          <w:sz w:val="24"/>
        </w:rPr>
        <w:t xml:space="preserve">4. Для целей настоящего Кодекса понятие "иностранное государство" используется в значении, определяемом Федеральным законом от 3 ноября 2015 года N 297-ФЗ "О юрисдикционных иммунитетах иностранного государства и имущества иностранного государства в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417.1</dc:title>
  <dc:creator>АРБИТРАЖ! · arbi.ru</dc:creator>
  <cp:lastModifiedBy>АРБИТРАЖ!</cp:lastModifiedBy>
  <dcterms:created xsi:type="dcterms:W3CDTF">2026-10-22T20:14:00.181Z</dcterms:created>
</cp:coreProperties>
</file>