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417</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45. Признание и исполнение решений иностранных судов и иностранных третейских судов (арбитражей)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признании и исполнении решения иностранного третейского суда (арбитража) может быть отказано:</w:t>
      </w:r>
    </w:p>
    <w:p>
      <w:pPr>
        <w:spacing w:after="120"/>
        <w:ind w:firstLine="709"/>
      </w:pPr>
      <w:r>
        <w:rPr>
          <w:sz w:val="24"/>
        </w:rPr>
        <w:t xml:space="preserve">1) по просьбе стороны, против которой оно направлено, если эта сторона представит компетентному суду, в котором испрашиваются признание и исполнение, доказательство того, что:</w:t>
      </w:r>
    </w:p>
    <w:p>
      <w:pPr>
        <w:spacing w:after="120"/>
        <w:ind w:firstLine="709"/>
      </w:pPr>
      <w:r>
        <w:rPr>
          <w:sz w:val="24"/>
        </w:rPr>
        <w:t xml:space="preserve">одна из сторон арбитражного соглашения была в какой-либо мере недееспособна или это соглашение недействительно в соответствии с законом, которому стороны его подчинили, а при отсутствии такого доказательства - в соответствии с законом страны, в которой решение было принято;</w:t>
      </w:r>
    </w:p>
    <w:p>
      <w:pPr>
        <w:spacing w:after="120"/>
        <w:ind w:firstLine="709"/>
      </w:pPr>
      <w:r>
        <w:rPr>
          <w:sz w:val="24"/>
        </w:rPr>
        <w:t xml:space="preserve">сторона, против которой принято решение, не была должным образом уведомлена о назначении арбитра или об арбитражном разбирательстве либо по другим причинам не могла представить доказательства, либо решение принято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В случае, если постановления по вопросам, охватываемым арбитражным соглашением, могут быть отделены от постановлений по вопросам, не охватываемым таким соглашением, часть решения суда, в которой содержатся постановления по вопросам, охватываемым арбитражным соглашением, может быть признана и исполнена;</w:t>
      </w:r>
    </w:p>
    <w:p>
      <w:pPr>
        <w:spacing w:after="120"/>
        <w:ind w:firstLine="709"/>
      </w:pPr>
      <w:r>
        <w:rPr>
          <w:sz w:val="24"/>
        </w:rPr>
        <w:t xml:space="preserve">состав третейского суда или арбитражное разбирательство не соответствовали арбитражному соглашению либо в отсутствие такового не соответствовали закону страны, в которой имел место иностранный третейский суд (арбитраж);</w:t>
      </w:r>
    </w:p>
    <w:p>
      <w:pPr>
        <w:spacing w:after="120"/>
        <w:ind w:firstLine="709"/>
      </w:pPr>
      <w:r>
        <w:rPr>
          <w:sz w:val="24"/>
        </w:rPr>
        <w:t xml:space="preserve">решение еще не стало обязательным для сторон, или было отменено, или его исполнение было приостановлено судом страны, в которой или в соответствии с законом которой оно было принято;</w:t>
      </w:r>
    </w:p>
    <w:p>
      <w:pPr>
        <w:spacing w:after="120"/>
        <w:ind w:firstLine="709"/>
      </w:pPr>
      <w:r>
        <w:rPr>
          <w:sz w:val="24"/>
        </w:rPr>
        <w:t xml:space="preserve">2) если суд установит, что спор не может быть предметом арбитражного разбирательства в соответствии с федеральным законом или признание и исполнение этого решения иностранного третейского суда (арбитража) противоречат публичному порядку Российской Федерации.</w:t>
      </w:r>
    </w:p>
    <w:p>
      <w:pPr>
        <w:spacing w:after="120"/>
        <w:ind w:firstLine="709"/>
      </w:pPr>
      <w:r>
        <w:rPr>
          <w:sz w:val="24"/>
        </w:rPr>
        <w:t xml:space="preserve">2. В случае, если в суде заявлено ходатайство об отмене или о приостановлении исполнения решения иностранного третейского суда (арбитража), суд, в котором испрашиваются признание и исполнение, может отложить принятие своего решения, если сочтет это надлежащим.</w:t>
      </w:r>
    </w:p>
    <w:p>
      <w:pPr>
        <w:spacing w:after="120"/>
        <w:ind w:firstLine="709"/>
      </w:pPr>
      <w:r>
        <w:rPr>
          <w:sz w:val="24"/>
        </w:rPr>
        <w:t xml:space="preserve">3. В признании и исполнении решения иностранного третейского суда (арбитража) может быть отказано по основаниям, предусмотренным Законом Российской Федерации от 7 июля 1993 года N 5338-1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pPr>
        <w:spacing w:after="120"/>
        <w:ind w:firstLine="709"/>
      </w:pPr>
      <w:r>
        <w:rPr>
          <w:sz w:val="24"/>
        </w:rPr>
        <w:t xml:space="preserve">(часть 3 введена Федеральным законом от 29.12.2015 N 409-ФЗ)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417</dc:title>
  <dc:creator>АРБИТРАЖ! · arbi.ru</dc:creator>
  <cp:lastModifiedBy>АРБИТРАЖ!</cp:lastModifiedBy>
  <dcterms:created xsi:type="dcterms:W3CDTF">2026-10-22T20:12:27.081Z</dcterms:created>
</cp:coreProperties>
</file>