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Меры по обеспечению иска применяются судом по заявлению лиц, участвующих в деле, в порядке, установленном главой 13 настоящего Кодекса, за исключением случаев, если иностранное государство и его имущество, находящееся на территории Российской Федерации, пользуются иммунитетом в отношении мер по обеспечению иска и иностранное государство не отказалось от этого иммунитета.</w:t>
      </w:r>
    </w:p>
    <w:p>
      <w:pPr>
        <w:spacing w:after="120"/>
        <w:ind w:firstLine="709"/>
      </w:pPr>
      <w:r>
        <w:rPr>
          <w:sz w:val="24"/>
        </w:rPr>
        <w:t xml:space="preserve">2. Примененные судом меры по обеспечению иска подлежат отмене, если в ходе судебного разбирательства будет установлено, что иностранное государство и его имущество, находящееся на территории Российской Федерации,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соответствующего иммунитета.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417.5</dc:title>
  <dc:creator>АРБИТРАЖ! · arbi.ru</dc:creator>
  <cp:lastModifiedBy>АРБИТРАЖ!</cp:lastModifiedBy>
  <dcterms:created xsi:type="dcterms:W3CDTF">2026-10-22T09:49:03.659Z</dcterms:created>
</cp:coreProperties>
</file>