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В предварительном судебном заседании, проводимом в соответствии со статьей 152 настоящего Кодекса, суд с участием сторон также решает вопрос о наличии у иностранного государства судебного иммунитета в отношении рассматриваемого спора.</w:t>
      </w:r>
    </w:p>
    <w:p>
      <w:pPr>
        <w:spacing w:after="120"/>
        <w:ind w:firstLine="709"/>
      </w:pPr>
      <w:r>
        <w:rPr>
          <w:sz w:val="24"/>
        </w:rPr>
        <w:t xml:space="preserve">2. В случае неявки надлежащим образом извещенного о дате, времени и месте предварительного судебного заседания представителя иностранного государства суд принимает решение на основе материалов, имеющихся в деле.</w:t>
      </w:r>
    </w:p>
    <w:p>
      <w:pPr>
        <w:spacing w:after="120"/>
        <w:ind w:firstLine="709"/>
      </w:pPr>
      <w:r>
        <w:rPr>
          <w:sz w:val="24"/>
        </w:rPr>
        <w:t xml:space="preserve">3. Если имеющиеся в деле материалы не позволяют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спора, этот вопрос подлежит разрешению при разбирательстве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4. Установленные судом обстоятельства и вывод суда о наличии у иностранного государства судебного иммунитета, иммунитета в отношении мер по обеспечению иска и иммунитета в отношении исполнения судебного решения должны быть отражены в судебном акте, принимаемом по результатам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иммунитета, суд прекращает производство по делу в отношении 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417.7</dc:title>
  <dc:creator>АРБИТРАЖ! · arbi.ru</dc:creator>
  <cp:lastModifiedBy>АРБИТРАЖ!</cp:lastModifiedBy>
  <dcterms:created xsi:type="dcterms:W3CDTF">2026-10-22T20:37:45.202Z</dcterms:created>
</cp:coreProperties>
</file>