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46. Производство по делам об оспаривании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об отмене решения третейского суда подается в письменной форме и подписывается лицом, оспаривающим решение, или его представителем. Заявление об отмене решения третейского суда может быть подано в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об отмене решения третейского суда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принявшего решение, его место нахождения, наименование постоянно действующего арбитражного учреждения, администрировавшего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дата и место принятия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5) дата получения оспариваемого решения третейского суда стороной, обратившейся с заявлением об отмене указанного решения, либо дата, когда лицо, которое не является стороной третейского разбирательства и в отношении прав и обязанностей которого вынесено решение третейского суда, узнало об оспариваемом им решении;</w:t>
      </w:r>
    </w:p>
    <w:p>
      <w:pPr>
        <w:spacing w:after="120"/>
        <w:ind w:firstLine="709"/>
      </w:pPr>
      <w:r>
        <w:rPr>
          <w:sz w:val="24"/>
        </w:rPr>
        <w:t xml:space="preserve">6) требование заявителя об отмене решения третейского суда и основания, по которым оно оспаривается.</w:t>
      </w:r>
    </w:p>
    <w:p>
      <w:pPr>
        <w:spacing w:after="120"/>
        <w:ind w:firstLine="709"/>
      </w:pPr>
      <w:r>
        <w:rPr>
          <w:sz w:val="24"/>
        </w:rPr>
        <w:t xml:space="preserve">3. В заявлении об отмене решения третейского суда могут быть указаны номера телефонов, факсов, адреса электронной почты и иные сведения.</w:t>
      </w:r>
    </w:p>
    <w:p>
      <w:pPr>
        <w:spacing w:after="120"/>
        <w:ind w:firstLine="709"/>
      </w:pPr>
      <w:r>
        <w:rPr>
          <w:sz w:val="24"/>
        </w:rPr>
        <w:t xml:space="preserve">4. К заявлению об отмене решения третейского суда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решения третейского суда, подписанного арбитрами и направленного стороне третейского разбирательства в соответствии с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документы, представляемые в обоснование требования об отмене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4) документ, подтверждающий уплату государственной пошлины в порядке и в размере, которые установлены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5) копия заявления об отмене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6) доверенность или иной документ, подтверждающие полномочия лица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5. Для целей исполнения пунктов 1 и 2 части четвертой настоящей статьи лицо, которое не является стороной третейского разбирательства и в отношении прав и обязанностей которого вынесено решение третейского суда, вправе приложить к заявлению об отмене такого решения любые документы, подтверждающие вынесение такого решения.</w:t>
      </w:r>
    </w:p>
    <w:p>
      <w:pPr>
        <w:spacing w:after="120"/>
        <w:ind w:firstLine="709"/>
      </w:pPr>
      <w:r>
        <w:rPr>
          <w:sz w:val="24"/>
        </w:rPr>
        <w:t xml:space="preserve">6. Заявление об отмене решения третейского суда, поданное с нарушением требований, предусмотренных настоящей статьей, возвращается лицу, его подавшему, или оставляется без движения по правилам, установленным статьями 135 и 136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419</dc:title>
  <dc:creator>АРБИТРАЖ! · arbi.ru</dc:creator>
  <cp:lastModifiedBy>АРБИТРАЖ!</cp:lastModifiedBy>
  <dcterms:created xsi:type="dcterms:W3CDTF">2026-10-22T21:36:18.284Z</dcterms:created>
</cp:coreProperties>
</file>