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46. Производство по делам об оспаривании решений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422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отмене решения третейского суда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результатам рассмотрения дела об оспаривании решения третейского суда суд выносит определение об отмене решения третейского суда или об отказе в отмене решения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2. В определении суда об отмене решения третейского суда или об отказе в отмене решения третейского суда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1) сведения об оспариваемом решении третейского суда, о дате и месте его принятия;</w:t>
      </w:r>
    </w:p>
    <w:p>
      <w:pPr>
        <w:spacing w:after="120"/>
        <w:ind w:firstLine="709"/>
      </w:pPr>
      <w:r>
        <w:rPr>
          <w:sz w:val="24"/>
        </w:rPr>
        <w:t xml:space="preserve">2) состав третейского суда, принявшего оспариваемое решение;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постоянно действующего арбитражного учреждения, администрировавшего третейское разбирательство, его место нахождения (в случае наличия постоянно действующего арбитражного учреждения);</w:t>
      </w:r>
    </w:p>
    <w:p>
      <w:pPr>
        <w:spacing w:after="120"/>
        <w:ind w:firstLine="709"/>
      </w:pPr>
      <w:r>
        <w:rPr>
          <w:sz w:val="24"/>
        </w:rPr>
        <w:t xml:space="preserve">4) наименования сторон третейского разбирательства;</w:t>
      </w:r>
    </w:p>
    <w:p>
      <w:pPr>
        <w:spacing w:after="120"/>
        <w:ind w:firstLine="709"/>
      </w:pPr>
      <w:r>
        <w:rPr>
          <w:sz w:val="24"/>
        </w:rPr>
        <w:t xml:space="preserve">5) указание на отмену решения третейского суда полностью или в части либо отказ в удовлетворении требования заявителя полностью или в части;</w:t>
      </w:r>
    </w:p>
    <w:p>
      <w:pPr>
        <w:spacing w:after="120"/>
        <w:ind w:firstLine="709"/>
      </w:pPr>
      <w:r>
        <w:rPr>
          <w:sz w:val="24"/>
        </w:rPr>
        <w:t xml:space="preserve">6) в случае отказа в удовлетворении требования заявителя об отмене решения третейского суда полностью или в части указание на возможность получения лицом, в пользу которого вынесено такое решение, исполнительного листа на принудительное исполнение решения третейского суда в порядке, предусмотренном статьей 428 настоящего Кодекса (за исключением случая, предусмотренного пунктом 3 части седьмой статьи 425 настоящего Кодекса, когда иным судом Российской Федерации вынесено определение о выдаче исполнительного листа на принудительное исполнение того же решения третейского суда).</w:t>
      </w:r>
    </w:p>
    <w:p>
      <w:pPr>
        <w:spacing w:after="120"/>
        <w:ind w:firstLine="709"/>
      </w:pPr>
      <w:r>
        <w:rPr>
          <w:sz w:val="24"/>
        </w:rPr>
        <w:t xml:space="preserve">3. Отмена решения третейского суда не препятствует сторонам третейского разбирательства обратиться в третейский суд, если возможность обращения в третейский суд не утрачена, или в суд по правилам, предусмотренным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4. В случае, если решение третейского суда отменено судом полностью либо в части вследствие недействительности соглашения о третейском разбирательстве, или оно было принято по спору, не предусмотренному третейским соглашением, или не подпадает под его условия, или содержит постановления по вопросам, не охватываемым соглашением о третейском разбирательстве, а также если решение третейского суда отменено судом в связи с тем, что спор, рассмотренный третейским судом, не может быть предметом третейского разбирательства в соответствии с федеральным законом или решение третейского суда противоречит публичному порядку Российской Федерации, стороны третейского разбирательства могут обратиться за разрешением такого спора в суд по общим правилам, предусмотренным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5. Определение суда по делу об оспаривании решения третейского суда может быть обжаловано в суд кассационной инстанции в порядке и в сроки , которые установлены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422</dc:title>
  <dc:creator>АРБИТРАЖ! · arbi.ru</dc:creator>
  <cp:lastModifiedBy>АРБИТРАЖ!</cp:lastModifiedBy>
  <dcterms:created xsi:type="dcterms:W3CDTF">2026-10-22T20:13:58.668Z</dcterms:created>
</cp:coreProperties>
</file>