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427</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47. Производство по делам о выдаче исполнительных листов на принудительное исполнение решений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 результатам рассмотрения заявления о выдаче исполнительного листа на принудительное исполнение решения третейского суда суд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120"/>
        <w:ind w:firstLine="709"/>
      </w:pPr>
      <w:r>
        <w:rPr>
          <w:sz w:val="24"/>
        </w:rPr>
        <w:t xml:space="preserve">2. В определении суда о выдаче исполнительного листа на принудительное исполнение решения третейского суда должны содержаться следующие сведения:</w:t>
      </w:r>
    </w:p>
    <w:p>
      <w:pPr>
        <w:spacing w:after="120"/>
        <w:ind w:firstLine="709"/>
      </w:pPr>
      <w:r>
        <w:rPr>
          <w:sz w:val="24"/>
        </w:rPr>
        <w:t xml:space="preserve">1) состав третейского суда, принявшего решение;</w:t>
      </w:r>
    </w:p>
    <w:p>
      <w:pPr>
        <w:spacing w:after="120"/>
        <w:ind w:firstLine="709"/>
      </w:pPr>
      <w:r>
        <w:rPr>
          <w:sz w:val="24"/>
        </w:rPr>
        <w:t xml:space="preserve">2) наименование постоянно действующего арбитражного учреждения, администрировавшего третейское разбирательство, его место нахождения (в случае наличия постоянно действующего арбитражного учреждения);</w:t>
      </w:r>
    </w:p>
    <w:p>
      <w:pPr>
        <w:spacing w:after="120"/>
        <w:ind w:firstLine="709"/>
      </w:pPr>
      <w:r>
        <w:rPr>
          <w:sz w:val="24"/>
        </w:rPr>
        <w:t xml:space="preserve">3) наименования сторон третейского разбирательства;</w:t>
      </w:r>
    </w:p>
    <w:p>
      <w:pPr>
        <w:spacing w:after="120"/>
        <w:ind w:firstLine="709"/>
      </w:pPr>
      <w:r>
        <w:rPr>
          <w:sz w:val="24"/>
        </w:rPr>
        <w:t xml:space="preserve">4) сведения о решении третейского суда, о выдаче исполнительного листа на принудительное исполнение которого ходатайствует заявитель;</w:t>
      </w:r>
    </w:p>
    <w:p>
      <w:pPr>
        <w:spacing w:after="120"/>
        <w:ind w:firstLine="709"/>
      </w:pPr>
      <w:r>
        <w:rPr>
          <w:sz w:val="24"/>
        </w:rPr>
        <w:t xml:space="preserve">5) указание на выдачу исполнительного листа на принудительное исполнение решения третейского суда или отказ в выдаче этого исполнительного листа.</w:t>
      </w:r>
    </w:p>
    <w:p>
      <w:pPr>
        <w:spacing w:after="120"/>
        <w:ind w:firstLine="709"/>
      </w:pPr>
      <w:r>
        <w:rPr>
          <w:sz w:val="24"/>
        </w:rPr>
        <w:t xml:space="preserve">3. Отказ в выдаче исполнительного листа на принудительное исполнение решения третейского суда не препятствует сторонам третейского разбирательства обратиться в третейский суд, если возможность обращения в третейский суд не утрачена, или в суд по правилам, предусмотренным настоящим Кодексом.</w:t>
      </w:r>
    </w:p>
    <w:p>
      <w:pPr>
        <w:spacing w:after="120"/>
        <w:ind w:firstLine="709"/>
      </w:pPr>
      <w:r>
        <w:rPr>
          <w:sz w:val="24"/>
        </w:rPr>
        <w:t xml:space="preserve">4. В случае, если в выдаче исполнительного листа на принудительное исполнение решения третейского суда отказано судом вследствие недействительности третейского соглашения или если решение было принято по спору, не предусмотренному третейским соглашением либо не подпадающему под его условия, или содержит постановления по вопросам, не охватываемым третейским соглашением, а также если спор, рассмотренный третейским судом, не может быть предметом третейского разбирательства в соответствии с федеральным законом или решение третейского суда противоречит публичному порядку Российской Федерации, стороны третейского разбирательства могут обратиться за разрешением такого спора в суд по общим правилам, предусмотренным настоящим Кодексом.</w:t>
      </w:r>
    </w:p>
    <w:p>
      <w:pPr>
        <w:spacing w:after="120"/>
        <w:ind w:firstLine="709"/>
      </w:pPr>
      <w:r>
        <w:rPr>
          <w:sz w:val="24"/>
        </w:rPr>
        <w:t xml:space="preserve">5. Определение суда о выдаче исполнительного листа на принудительное исполнение решения третейского суда или об отказе в выдаче такого исполнительного листа может быть обжаловано в суд кассационной инстанции в порядке и в сроки, которые установлены настоящим Кодексом.</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427</dc:title>
  <dc:creator>АРБИТРАЖ! · arbi.ru</dc:creator>
  <cp:lastModifiedBy>АРБИТРАЖ!</cp:lastModifiedBy>
  <dcterms:created xsi:type="dcterms:W3CDTF">2026-10-23T09:08:06.399Z</dcterms:created>
</cp:coreProperties>
</file>