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434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по делам, связанным с выполнением судами функций содействия в отношении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434 ГПК РФ</w:t>
      </w:r>
    </w:p>
    <w:p>
      <w:pPr>
        <w:spacing w:after="120"/>
        <w:ind w:firstLine="709"/>
      </w:pPr>
      <w:r>
        <w:rPr>
          <w:sz w:val="24"/>
        </w:rPr>
        <w:t xml:space="preserve">- Взыскатель хочет изменить порядок и способ исполнения решения суда</w:t>
      </w:r>
    </w:p>
    <w:p>
      <w:pPr>
        <w:spacing w:after="120"/>
        <w:ind w:firstLine="709"/>
      </w:pPr>
      <w:r>
        <w:rPr>
          <w:sz w:val="24"/>
        </w:rPr>
        <w:t xml:space="preserve">- Должник хочет получить рассрочку исполнения решения суда</w:t>
      </w:r>
    </w:p>
    <w:p>
      <w:pPr>
        <w:spacing w:after="120"/>
        <w:ind w:firstLine="709"/>
      </w:pPr>
      <w:r>
        <w:rPr>
          <w:sz w:val="24"/>
        </w:rPr>
        <w:t xml:space="preserve">При наличии обстоятельств, затрудняющих исполнение судебного постановления или постановлений иных органов, взыскатель, должник, судебный пристав-исполнитель вправе поставить перед судом, рассмотревшим дело, или перед судом по месту исполнения судебного постановления вопрос об отсрочке или о рассрочке исполнения, об изменении способа и порядка исполнения, а также об индексации присужденных денежных сумм. Такие заявление сторон и представление судебного пристава-исполнителя рассматриваются в порядке, предусмотренном статьями 203 и 208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434</dc:title>
  <dc:creator>АРБИТРАЖ! · arbi.ru</dc:creator>
  <cp:lastModifiedBy>АРБИТРАЖ!</cp:lastModifiedBy>
  <dcterms:created xsi:type="dcterms:W3CDTF">2026-10-22T22:29:55.849Z</dcterms:created>
</cp:coreProperties>
</file>