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допущения судебным приставом-исполнителем при производстве ареста имущества нарушения федерального закона, которое является основанием для отмены ареста независимо от принадлежности имущества должнику или другим лицам, заявление должника об отмене ареста имущества рассматривается судом в порядке, предусмотренном статьей 441 настоящего Кодекса. Такое заявление может быть подано до реализации арестованного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2. Заявленный лицами, не принимавшими участия в деле, спор, связанный с принадлежностью имущества, на которое обращено взыскание, рассматривается судом по правилам искового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Иски об освобождении имущества от ареста (исключении из описи) предъявляются к должнику и взыскателю. В случае, если арест или опись имущества произведены в связи с конфискацией имущества, в качестве ответчиков привлекаются лицо, чье имущество подлежит конфискации, и соответствующий государственный орган. В случае, если арестованное или включенное в опись имущество уже реализовано, иск предъявляется также к приобретателю имущества.</w:t>
      </w:r>
    </w:p>
    <w:p>
      <w:pPr>
        <w:spacing w:after="120"/>
        <w:ind w:firstLine="709"/>
      </w:pPr>
      <w:r>
        <w:rPr>
          <w:sz w:val="24"/>
        </w:rPr>
        <w:t xml:space="preserve">В случае удовлетворения иска о возврате реализованного имущества споры между приобретателем имущества, взыскателем и должником рассматриваются судом по правилам искового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3. Суд в случае установления независимо от заявления заинтересованных лиц обстоятельств, указанных в части первой настоящей статьи, обязан отменить арест имущества в целом или исключить часть имущества из описи.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442</dc:title>
  <dc:creator>АРБИТРАЖ! · arbi.ru</dc:creator>
  <cp:lastModifiedBy>АРБИТРАЖ!</cp:lastModifiedBy>
  <dcterms:created xsi:type="dcterms:W3CDTF">2026-10-22T20:09:39.678Z</dcterms:created>
</cp:coreProperties>
</file>