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4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положения. Жилищное законодательство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Жилищное законодательство регулирует отношения по поводу:</w:t>
      </w:r>
    </w:p>
    <w:p>
      <w:pPr>
        <w:spacing w:after="120"/>
        <w:ind w:firstLine="709"/>
      </w:pPr>
      <w:r>
        <w:rPr>
          <w:sz w:val="24"/>
        </w:rPr>
        <w:t xml:space="preserve">1) возникновения, осуществления, изменения, прекращения права владения, пользования, распоряжения жилыми помещениями государственного и муниципального жилищных фондов;</w:t>
      </w:r>
    </w:p>
    <w:p>
      <w:pPr>
        <w:spacing w:after="120"/>
        <w:ind w:firstLine="709"/>
      </w:pPr>
      <w:r>
        <w:rPr>
          <w:sz w:val="24"/>
        </w:rPr>
        <w:t xml:space="preserve">2) пользования жилыми помещениями частного жилищного фонда;</w:t>
      </w:r>
    </w:p>
    <w:p>
      <w:pPr>
        <w:spacing w:after="120"/>
        <w:ind w:firstLine="709"/>
      </w:pPr>
      <w:r>
        <w:rPr>
          <w:sz w:val="24"/>
        </w:rPr>
        <w:t xml:space="preserve">3) пользования общим имуществом собственников помещений;</w:t>
      </w:r>
    </w:p>
    <w:p>
      <w:pPr>
        <w:spacing w:after="120"/>
        <w:ind w:firstLine="709"/>
      </w:pPr>
      <w:r>
        <w:rPr>
          <w:sz w:val="24"/>
        </w:rPr>
        <w:t xml:space="preserve">4) отнесения помещений к числу жилых помещений и исключения их из жилищного фонда;</w:t>
      </w:r>
    </w:p>
    <w:p>
      <w:pPr>
        <w:spacing w:after="120"/>
        <w:ind w:firstLine="709"/>
      </w:pPr>
      <w:r>
        <w:rPr>
          <w:sz w:val="24"/>
        </w:rPr>
        <w:t xml:space="preserve">5) учета жилищного фонда;</w:t>
      </w:r>
    </w:p>
    <w:p>
      <w:pPr>
        <w:spacing w:after="120"/>
        <w:ind w:firstLine="709"/>
      </w:pPr>
      <w:r>
        <w:rPr>
          <w:sz w:val="24"/>
        </w:rPr>
        <w:t xml:space="preserve">6) содержания и ремонта жилых помещений;</w:t>
      </w:r>
    </w:p>
    <w:p>
      <w:pPr>
        <w:spacing w:after="120"/>
        <w:ind w:firstLine="709"/>
      </w:pPr>
      <w:r>
        <w:rPr>
          <w:sz w:val="24"/>
        </w:rPr>
        <w:t xml:space="preserve">7) переустройства и перепланировки помещений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управления многоквартирными домами;</w:t>
      </w:r>
    </w:p>
    <w:p>
      <w:pPr>
        <w:spacing w:after="120"/>
        <w:ind w:firstLine="709"/>
      </w:pPr>
      <w:r>
        <w:rPr>
          <w:sz w:val="24"/>
        </w:rPr>
        <w:t xml:space="preserve">9) создания и деятельности жилищных и жилищно-строительных кооперативов, товариществ собственников жилья, прав и обязанностей их членов;</w:t>
      </w:r>
    </w:p>
    <w:p>
      <w:pPr>
        <w:spacing w:after="120"/>
        <w:ind w:firstLine="709"/>
      </w:pPr>
      <w:r>
        <w:rPr>
          <w:sz w:val="24"/>
        </w:rPr>
        <w:t xml:space="preserve">10) предоставления коммунальных услуг;</w:t>
      </w:r>
    </w:p>
    <w:p>
      <w:pPr>
        <w:spacing w:after="120"/>
        <w:ind w:firstLine="709"/>
      </w:pPr>
      <w:r>
        <w:rPr>
          <w:sz w:val="24"/>
        </w:rPr>
        <w:t xml:space="preserve">11) внесения платы за жилое помещение и коммунальные услуги, в том числе уплаты взноса на капитальный ремонт общего имущества в многоквартирном доме (далее также - взнос на капитальный ремонт);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25.12.2012 N 271-ФЗ)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11.1) формирования и использования фонда капитального ремонта общего имущества в многоквартирном доме (далее - фонд капитального ремонта);</w:t>
      </w:r>
    </w:p>
    <w:p>
      <w:pPr>
        <w:spacing w:after="120"/>
        <w:ind w:firstLine="709"/>
      </w:pPr>
      <w:r>
        <w:rPr>
          <w:sz w:val="24"/>
        </w:rPr>
        <w:t xml:space="preserve">(п. 11.1 введен Федеральным законом от 25.12.2012 N 271-ФЗ)</w:t>
      </w:r>
    </w:p>
    <w:p>
      <w:pPr>
        <w:spacing w:after="120"/>
        <w:ind w:firstLine="709"/>
      </w:pPr>
      <w:r>
        <w:rPr>
          <w:sz w:val="24"/>
        </w:rPr>
        <w:t xml:space="preserve">12) контроля за использованием и сохранностью жилищного фонда, соответствием жилых помещений установленным санитарным и техническим правилам и нормам, иным требованиям законодательства;</w:t>
      </w:r>
    </w:p>
    <w:p>
      <w:pPr>
        <w:spacing w:after="120"/>
        <w:ind w:firstLine="709"/>
      </w:pPr>
      <w:r>
        <w:rPr>
          <w:sz w:val="24"/>
        </w:rPr>
        <w:t xml:space="preserve">13) осуществления государственного жилищного надзора ;</w:t>
      </w:r>
    </w:p>
    <w:p>
      <w:pPr>
        <w:spacing w:after="120"/>
        <w:ind w:firstLine="709"/>
      </w:pPr>
      <w:r>
        <w:rPr>
          <w:sz w:val="24"/>
        </w:rPr>
        <w:t xml:space="preserve">(п. 13 введен Федеральным законом от 18.07.2011 N 242-ФЗ, в ред. Федеральных законов от 25.06.2012 N 93-ФЗ , от 20.02.2026 N 23-ФЗ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14) ограничения повышения размера вносимой гражданами платы за коммунальные услуги.</w:t>
      </w:r>
    </w:p>
    <w:p>
      <w:pPr>
        <w:spacing w:after="120"/>
        <w:ind w:firstLine="709"/>
      </w:pPr>
      <w:r>
        <w:rPr>
          <w:sz w:val="24"/>
        </w:rPr>
        <w:t xml:space="preserve">(п. 14 введен Федеральным законом от 28.12.2013 N 417-ФЗ)</w:t>
      </w:r>
    </w:p>
    <w:p>
      <w:pPr>
        <w:spacing w:after="120"/>
        <w:ind w:firstLine="709"/>
      </w:pPr>
      <w:r>
        <w:rPr>
          <w:sz w:val="24"/>
        </w:rPr>
        <w:t xml:space="preserve">2. Участниками жилищных отношений являются граждане, юридические лица, Российская Федерация, субъекты Российской Федерации, муниципальные образования.</w:t>
      </w:r>
    </w:p>
    <w:p>
      <w:pPr>
        <w:spacing w:after="120"/>
        <w:ind w:firstLine="709"/>
      </w:pPr>
      <w:r>
        <w:rPr>
          <w:sz w:val="24"/>
        </w:rPr>
        <w:t xml:space="preserve">3. Положения настоящего Кодекса применяются к жилищным отношениям с участием иностранных граждан, лиц без гражданства, иностранных юридических лиц, если иное не установлено настоящим Кодексом или другим федеральным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4</dc:title>
  <dc:creator>АРБИТРАЖ! · arbi.ru</dc:creator>
  <cp:lastModifiedBy>АРБИТРАЖ!</cp:lastModifiedBy>
  <dcterms:created xsi:type="dcterms:W3CDTF">2026-10-22T20:23:57.240Z</dcterms:created>
</cp:coreProperties>
</file>