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заключить договор купли-продажи жилого помещения, переданного по договору коммерческого найма</w:t>
      </w:r>
    </w:p>
    <w:p>
      <w:pPr>
        <w:spacing w:after="120"/>
        <w:ind w:firstLine="709"/>
      </w:pPr>
      <w:r>
        <w:rPr>
          <w:sz w:val="24"/>
        </w:rPr>
        <w:t xml:space="preserve">1. В соответствии с Конституцией Российской Федерации жилищное законодательство находится в совместном ведении Российской Федерации 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Жилищное законодательство состоит из настоящего Кодекса, принятых в соответствии с настоящим Кодексом других федеральных законов, а также изданных в соответствии с ними 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принятых законов и иных нормативных правовых актов субъектов Российской Федерации, нормативных правовых актов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3. Указы Президента Российской Федерации, регулирующие жилищные отношения, не должны противоречить настоящему Кодексу, другим федеральным законам.</w:t>
      </w:r>
    </w:p>
    <w:p>
      <w:pPr>
        <w:spacing w:after="120"/>
        <w:ind w:firstLine="709"/>
      </w:pPr>
      <w:r>
        <w:rPr>
          <w:sz w:val="24"/>
        </w:rPr>
        <w:t xml:space="preserve">4. Правительство Российской Федерации вправе издавать постановления, содержащие нормы, регулирующие жилищные отношения, на основании и во исполнение настоящего Кодекса, других федеральных законов, нормативных указов Президента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Федеральные органы исполнительной власти могут издавать нормативные правовые акты, содержащие нормы, регулирующие жилищные отношения, в случаях и в пределах, предусмотренных настоящим Кодексом, другими федеральными законами, указами Президента Российской Федерации, постановлениями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Органы государственной власти субъектов Российской Федерации могут принимать законы и иные нормативные правовые акты, содержащие нормы, регулирующие жилищные отношения, в пределах своих полномочий на основании настоящего Кодекса, принятых в соответствии с настоящим Кодексом других федеральных законов.</w:t>
      </w:r>
    </w:p>
    <w:p>
      <w:pPr>
        <w:spacing w:after="120"/>
        <w:ind w:firstLine="709"/>
      </w:pPr>
      <w:r>
        <w:rPr>
          <w:sz w:val="24"/>
        </w:rPr>
        <w:t xml:space="preserve">7. Органы местного самоуправления могут принимать нормативные правовые акты, содержащие нормы, регулирующие жилищные отношения, в пределах своих полномочий в соответствии с настоящим Кодексом,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В случае несоответствия норм жилищного законодательства, содержащихся в федеральных законах и иных нормативных правовых актах Российской Федерации, законах и иных нормативных правовых актах субъектов Российской Федерации, нормативных правовых актах органов местного самоуправления, положениям настоящего Кодекса применяются положения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</dc:title>
  <dc:creator>АРБИТРАЖ! · arbi.ru</dc:creator>
  <cp:lastModifiedBy>АРБИТРАЖ!</cp:lastModifiedBy>
  <dcterms:created xsi:type="dcterms:W3CDTF">2026-10-22T20:20:01.528Z</dcterms:created>
</cp:coreProperties>
</file>