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обязать управляющую организацию (ТСЖ, ЖСК) предоставить документы или информацию, связанные с управлением многоквартирным домом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хочет взыскать с собственника (нанимателя) жилого помещения задолженность по платежам на содержание и ремонт общего имущества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(ресурсоснабжающая организация) хочет взыскать с собственника (нанимателя) жилого помещения задолженность по оплате жилищно-коммунальных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- Собственник (наниматель) хочет определить доли в платежах за жилое помещение и коммунальные услуги</w:t>
      </w:r>
    </w:p>
    <w:p>
      <w:pPr>
        <w:spacing w:after="120"/>
        <w:ind w:firstLine="709"/>
      </w:pPr>
      <w:r>
        <w:rPr>
          <w:sz w:val="24"/>
        </w:rPr>
        <w:t xml:space="preserve">Жилищные права и обязанности возникают из оснований, предусмотренных настоящим Кодексом, другими федеральными законами и иными правовыми актами, а также из действий участников жилищных отношений, которые хотя и не предусмотрены такими актами, но в силу общих начал и смысла жилищного законодательства порождают жилищные права и обязанности. В соответствии с этим жилищные права и обязанности возникают:</w:t>
      </w:r>
    </w:p>
    <w:p>
      <w:pPr>
        <w:spacing w:after="120"/>
        <w:ind w:firstLine="709"/>
      </w:pPr>
      <w:r>
        <w:rPr>
          <w:sz w:val="24"/>
        </w:rPr>
        <w:t xml:space="preserve">1) из договоров и иных сделок, предусмотренных федеральным законом, а также из договоров и иных сделок, хотя и не предусмотренных федеральным законом, но не противоречащих ему;</w:t>
      </w:r>
    </w:p>
    <w:p>
      <w:pPr>
        <w:spacing w:after="120"/>
        <w:ind w:firstLine="709"/>
      </w:pPr>
      <w:r>
        <w:rPr>
          <w:sz w:val="24"/>
        </w:rPr>
        <w:t xml:space="preserve">2) из актов государственных органов и актов органов местного самоуправления, которые предусмотрены жилищным законодательством в качестве основания возникновения жилищных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3) из судебных решений, установивших жилищные права и обязанности;</w:t>
      </w:r>
    </w:p>
    <w:p>
      <w:pPr>
        <w:spacing w:after="120"/>
        <w:ind w:firstLine="709"/>
      </w:pPr>
      <w:r>
        <w:rPr>
          <w:sz w:val="24"/>
        </w:rPr>
        <w:t xml:space="preserve">4) в результате приобретения в собственность жилых помещений по основаниям, допускаемым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5) из членства в жилищных или жилищно-строительных кооперативах;</w:t>
      </w:r>
    </w:p>
    <w:p>
      <w:pPr>
        <w:spacing w:after="120"/>
        <w:ind w:firstLine="709"/>
      </w:pPr>
      <w:r>
        <w:rPr>
          <w:sz w:val="24"/>
        </w:rPr>
        <w:t xml:space="preserve">6) вследствие действий (бездействия) участников жилищных отношений или наступления событий, с которыми федеральный закон или иной нормативный правовой акт связывает возникновение жилищных прав и обязанностей.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</dc:title>
  <dc:creator>АРБИТРАЖ! · arbi.ru</dc:creator>
  <cp:lastModifiedBy>АРБИТРАЖ!</cp:lastModifiedBy>
  <dcterms:created xsi:type="dcterms:W3CDTF">2026-10-22T15:49:36.281Z</dcterms:created>
</cp:coreProperties>
</file>