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жилым помещениям относятся:</w:t>
      </w:r>
    </w:p>
    <w:p>
      <w:pPr>
        <w:spacing w:after="120"/>
        <w:ind w:firstLine="709"/>
      </w:pPr>
      <w:r>
        <w:rPr>
          <w:sz w:val="24"/>
        </w:rPr>
        <w:t xml:space="preserve">1) жилой дом, часть жилого дома;</w:t>
      </w:r>
    </w:p>
    <w:p>
      <w:pPr>
        <w:spacing w:after="120"/>
        <w:ind w:firstLine="709"/>
      </w:pPr>
      <w:r>
        <w:rPr>
          <w:sz w:val="24"/>
        </w:rPr>
        <w:t xml:space="preserve">2) квартира, часть квартиры;</w:t>
      </w:r>
    </w:p>
    <w:p>
      <w:pPr>
        <w:spacing w:after="120"/>
        <w:ind w:firstLine="709"/>
      </w:pPr>
      <w:r>
        <w:rPr>
          <w:sz w:val="24"/>
        </w:rPr>
        <w:t xml:space="preserve">3) комната.</w:t>
      </w:r>
    </w:p>
    <w:p>
      <w:pPr>
        <w:spacing w:after="120"/>
        <w:ind w:firstLine="709"/>
      </w:pPr>
      <w:r>
        <w:rPr>
          <w:sz w:val="24"/>
        </w:rPr>
        <w:t xml:space="preserve">2. Жилым домом признается индивидуально-определенное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здании. Информация о жилом доме, характеризующая и индивидуализирующая его, включается в электронный паспорт жилого дома. Форма электронного паспорта жилого дома, порядок его формирования и состав включаемой в него информации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Квартирой признается 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помещении.</w:t>
      </w:r>
    </w:p>
    <w:p>
      <w:pPr>
        <w:spacing w:after="120"/>
        <w:ind w:firstLine="709"/>
      </w:pPr>
      <w:r>
        <w:rPr>
          <w:sz w:val="24"/>
        </w:rPr>
        <w:t xml:space="preserve">4. Комнатой признается 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</dc:title>
  <dc:creator>АРБИТРАЖ! · arbi.ru</dc:creator>
  <cp:lastModifiedBy>АРБИТРАЖ!</cp:lastModifiedBy>
  <dcterms:created xsi:type="dcterms:W3CDTF">2026-10-22T12:07:14.774Z</dcterms:created>
</cp:coreProperties>
</file>