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20</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2. Объекты жилищных прав. Жилищный фонд. Многоквартирный дом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11.06.2021 N 170-ФЗ)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20 ЖК РФ</w:t>
      </w:r>
    </w:p>
    <w:p>
      <w:pPr>
        <w:spacing w:after="120"/>
        <w:ind w:firstLine="709"/>
      </w:pPr>
      <w:r>
        <w:rPr>
          <w:sz w:val="24"/>
        </w:rPr>
        <w:t xml:space="preserve">Арбитражные споры:</w:t>
      </w:r>
    </w:p>
    <w:p>
      <w:pPr>
        <w:spacing w:after="120"/>
        <w:ind w:firstLine="709"/>
      </w:pPr>
      <w:r>
        <w:rPr>
          <w:sz w:val="24"/>
        </w:rPr>
        <w:t xml:space="preserve">- Управляющей организации предписано пересчитать плату за жилое помещение или коммунальные услуги, устранить нарушения при ограничении их предоставления</w:t>
      </w:r>
    </w:p>
    <w:p>
      <w:pPr>
        <w:spacing w:after="120"/>
        <w:ind w:firstLine="709"/>
      </w:pPr>
      <w:r>
        <w:rPr>
          <w:sz w:val="24"/>
        </w:rPr>
        <w:t xml:space="preserve">- Управляющей организации вынесено предписание из-за ненадлежащего содержания общего имущества</w:t>
      </w:r>
    </w:p>
    <w:p>
      <w:pPr>
        <w:spacing w:after="120"/>
        <w:ind w:firstLine="709"/>
      </w:pPr>
      <w:r>
        <w:rPr>
          <w:sz w:val="24"/>
        </w:rPr>
        <w:t xml:space="preserve">Споры в суде общей юрисдикции:</w:t>
      </w:r>
    </w:p>
    <w:p>
      <w:pPr>
        <w:spacing w:after="120"/>
        <w:ind w:firstLine="709"/>
      </w:pPr>
      <w:r>
        <w:rPr>
          <w:sz w:val="24"/>
        </w:rPr>
        <w:t xml:space="preserve">- Уполномоченный орган хочет признать недействительным решение (протокол) общего собрания собственников помещений (членов ТСЖ) о выборе способа управления МКД</w:t>
      </w:r>
    </w:p>
    <w:p>
      <w:pPr>
        <w:spacing w:after="120"/>
        <w:ind w:firstLine="709"/>
      </w:pPr>
      <w:r>
        <w:rPr>
          <w:sz w:val="24"/>
        </w:rPr>
        <w:t xml:space="preserve">- Собственник хочет обязать управляющую организацию (ТСЖ, ЖСК) предоставить документы или информацию, связанные с управлением многоквартирным домом</w:t>
      </w:r>
    </w:p>
    <w:p>
      <w:pPr>
        <w:spacing w:after="120"/>
        <w:ind w:firstLine="709"/>
      </w:pPr>
      <w:r>
        <w:rPr>
          <w:sz w:val="24"/>
        </w:rPr>
        <w:t xml:space="preserve">- Уполномоченный орган хочет обязать управляющую организацию исполнить предписание по устранению нарушений норм и правил содержания общего имущества многоквартирного дома</w:t>
      </w:r>
    </w:p>
    <w:p>
      <w:pPr>
        <w:spacing w:after="120"/>
        <w:ind w:firstLine="709"/>
      </w:pPr>
      <w:r>
        <w:rPr>
          <w:sz w:val="24"/>
        </w:rPr>
        <w:t xml:space="preserve">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жилищного фонда независимо от его формы собственности:</w:t>
      </w:r>
    </w:p>
    <w:p>
      <w:pPr>
        <w:spacing w:after="120"/>
        <w:ind w:firstLine="709"/>
      </w:pPr>
      <w:r>
        <w:rPr>
          <w:sz w:val="24"/>
        </w:rPr>
        <w:t xml:space="preserve">(в ред. Федеральных законов от 18.03.2023 N 71-ФЗ , от 20.02.2026 N 23-ФЗ )</w:t>
      </w:r>
    </w:p>
    <w:p>
      <w:pPr>
        <w:spacing w:after="120"/>
        <w:ind w:firstLine="709"/>
      </w:pPr>
      <w:r>
        <w:rPr>
          <w:sz w:val="24"/>
        </w:rPr>
        <w:t xml:space="preserve">(см. текст в предыдущей редакции )</w:t>
      </w:r>
    </w:p>
    <w:p>
      <w:pPr>
        <w:spacing w:after="120"/>
        <w:ind w:firstLine="709"/>
      </w:pPr>
      <w:r>
        <w:rPr>
          <w:sz w:val="24"/>
        </w:rPr>
        <w:t xml:space="preserve">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spacing w:after="120"/>
        <w:ind w:firstLine="709"/>
      </w:pPr>
      <w:r>
        <w:rPr>
          <w:sz w:val="24"/>
        </w:rPr>
        <w:t xml:space="preserve">2) требований к формированию фондов капитального ремонта;</w:t>
      </w:r>
    </w:p>
    <w:p>
      <w:pPr>
        <w:spacing w:after="120"/>
        <w:ind w:firstLine="709"/>
      </w:pPr>
      <w:r>
        <w:rPr>
          <w:sz w:val="24"/>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spacing w:after="120"/>
        <w:ind w:firstLine="709"/>
      </w:pPr>
      <w:r>
        <w:rPr>
          <w:sz w:val="24"/>
        </w:rPr>
        <w:t xml:space="preserve">4) требований к предоставлению коммунальных услуг собственникам и пользователям помещений в многоквартирных домах и жилых домов;</w:t>
      </w:r>
    </w:p>
    <w:p>
      <w:pPr>
        <w:spacing w:after="120"/>
        <w:ind w:firstLine="709"/>
      </w:pPr>
      <w:r>
        <w:rPr>
          <w:sz w:val="24"/>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spacing w:after="120"/>
        <w:ind w:firstLine="709"/>
      </w:pPr>
      <w:r>
        <w:rPr>
          <w:sz w:val="24"/>
        </w:rPr>
        <w:t xml:space="preserve">6) правил содержания общего имущества в многоквартирном доме и правил изменения размера платы за содержание жилого помещения;</w:t>
      </w:r>
    </w:p>
    <w:p>
      <w:pPr>
        <w:spacing w:after="120"/>
        <w:ind w:firstLine="709"/>
      </w:pPr>
      <w:r>
        <w:rPr>
          <w:sz w:val="24"/>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spacing w:after="120"/>
        <w:ind w:firstLine="709"/>
      </w:pPr>
      <w:r>
        <w:rPr>
          <w:sz w:val="24"/>
        </w:rPr>
        <w:t xml:space="preserve">КонсультантПлюс: примечание.</w:t>
      </w:r>
    </w:p>
    <w:p>
      <w:pPr>
        <w:spacing w:after="120"/>
        <w:ind w:firstLine="709"/>
      </w:pPr>
      <w:r>
        <w:rPr>
          <w:sz w:val="24"/>
        </w:rPr>
        <w:t xml:space="preserve">До 31.12.2026 включительно п. 8 ч. 1 ст. 20 не применяется на территориях ДНР, ЛНР, Запорожской и Херсонской областей ( Постановление Правительства РФ от 07.03.2023 N 360).</w:t>
      </w:r>
    </w:p>
    <w:p>
      <w:pPr>
        <w:spacing w:after="120"/>
        <w:ind w:firstLine="709"/>
      </w:pPr>
      <w:r>
        <w:rPr>
          <w:sz w:val="24"/>
        </w:rPr>
        <w:t xml:space="preserve">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spacing w:after="120"/>
        <w:ind w:firstLine="709"/>
      </w:pPr>
      <w:r>
        <w:rPr>
          <w:sz w:val="24"/>
        </w:rPr>
        <w:t xml:space="preserve">9) требований к порядку размещения информации в системе ресурсоснабжающими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системе, а также требований к информационному взаимодействию с собственниками и пользователями помещений в многоквартирных домах и жилых домов;</w:t>
      </w:r>
    </w:p>
    <w:p>
      <w:pPr>
        <w:spacing w:after="120"/>
        <w:ind w:firstLine="709"/>
      </w:pPr>
      <w:r>
        <w:rPr>
          <w:sz w:val="24"/>
        </w:rPr>
        <w:t xml:space="preserve">(п. 9 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10) требований к обеспечению доступности для инвалидов помещений в многоквартирных домах;</w:t>
      </w:r>
    </w:p>
    <w:p>
      <w:pPr>
        <w:spacing w:after="120"/>
        <w:ind w:firstLine="709"/>
      </w:pPr>
      <w:r>
        <w:rPr>
          <w:sz w:val="24"/>
        </w:rPr>
        <w:t xml:space="preserve">11) требований к предоставлению жилых помещений в наемных домах социального использования;</w:t>
      </w:r>
    </w:p>
    <w:p>
      <w:pPr>
        <w:spacing w:after="120"/>
        <w:ind w:firstLine="709"/>
      </w:pPr>
      <w:r>
        <w:rPr>
          <w:sz w:val="24"/>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pPr>
        <w:spacing w:after="120"/>
        <w:ind w:firstLine="709"/>
      </w:pPr>
      <w:r>
        <w:rPr>
          <w:sz w:val="24"/>
        </w:rPr>
        <w:t xml:space="preserve">(п. 12 введен Федеральным законом от 18.03.2023 N 71-ФЗ)</w:t>
      </w:r>
    </w:p>
    <w:p>
      <w:pPr>
        <w:spacing w:after="120"/>
        <w:ind w:firstLine="709"/>
      </w:pPr>
      <w:r>
        <w:rPr>
          <w:sz w:val="24"/>
        </w:rPr>
        <w:t xml:space="preserve">КонсультантПлюс: примечание.</w:t>
      </w:r>
    </w:p>
    <w:p>
      <w:pPr>
        <w:spacing w:after="120"/>
        <w:ind w:firstLine="709"/>
      </w:pPr>
      <w:r>
        <w:rPr>
          <w:sz w:val="24"/>
        </w:rPr>
        <w:t xml:space="preserve">С 01.09.2027 ч. 1 ст. 20 дополняется п. 13 ( ФЗ от 29.12.2025 N 564-ФЗ).</w:t>
      </w:r>
    </w:p>
    <w:p>
      <w:pPr>
        <w:spacing w:after="120"/>
        <w:ind w:firstLine="709"/>
      </w:pPr>
      <w:r>
        <w:rPr>
          <w:sz w:val="24"/>
        </w:rPr>
        <w:t xml:space="preserve">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pPr>
        <w:spacing w:after="120"/>
        <w:ind w:firstLine="709"/>
      </w:pPr>
      <w:r>
        <w:rPr>
          <w:sz w:val="24"/>
        </w:rP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4 - 5. Утратили силу с 1 сентября 2026 года. - Федеральный закон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6. Организация и осуществление государственного жилищного надзора регулируются Федеральным законом от 31 июля 2020 года N 248-ФЗ "О государственном контроле (надзоре) и муниципальном контроле в Российской Федерации".</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7. При осуществлении государственного жилищного надзора в отношении жилых помещений, используемых гражданами, плановые контрольные (надзорные) мероприятия не проводятся.</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8. При осуществлении государственного жилищного надзора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полномочия ,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осуществляются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pPr>
        <w:spacing w:after="120"/>
        <w:ind w:firstLine="709"/>
      </w:pPr>
      <w:r>
        <w:rPr>
          <w:sz w:val="24"/>
        </w:rPr>
        <w:t xml:space="preserve">(в ред. Федеральных законов от 08.08.2024 N 232-ФЗ , от 20.02.2026 N 23-ФЗ )</w:t>
      </w:r>
    </w:p>
    <w:p>
      <w:pPr>
        <w:spacing w:after="120"/>
        <w:ind w:firstLine="709"/>
      </w:pPr>
      <w:r>
        <w:rPr>
          <w:sz w:val="24"/>
        </w:rPr>
        <w:t xml:space="preserve">(см. текст в предыдущей редакции )</w:t>
      </w:r>
    </w:p>
    <w:p>
      <w:pPr>
        <w:spacing w:after="120"/>
        <w:ind w:firstLine="709"/>
      </w:pPr>
      <w:r>
        <w:rPr>
          <w:sz w:val="24"/>
        </w:rPr>
        <w:t xml:space="preserve">11. При организации и осуществлении государственного жилищного надзора органы государственного жилищного надзора используют в том числе размещенную в системе информацию.</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12. Орган государственного жилищного надзора вправе обратиться в суд с заявлениями:</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pPr>
        <w:spacing w:after="120"/>
        <w:ind w:firstLine="709"/>
      </w:pPr>
      <w:r>
        <w:rPr>
          <w:sz w:val="24"/>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spacing w:after="120"/>
        <w:ind w:firstLine="709"/>
      </w:pPr>
      <w:r>
        <w:rPr>
          <w:sz w:val="24"/>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spacing w:after="120"/>
        <w:ind w:firstLine="709"/>
      </w:pPr>
      <w:r>
        <w:rPr>
          <w:sz w:val="24"/>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spacing w:after="120"/>
        <w:ind w:firstLine="709"/>
      </w:pPr>
      <w:r>
        <w:rPr>
          <w:sz w:val="24"/>
        </w:rPr>
        <w:t xml:space="preserve">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pPr>
        <w:spacing w:after="120"/>
        <w:ind w:firstLine="709"/>
      </w:pPr>
      <w:r>
        <w:rPr>
          <w:sz w:val="24"/>
        </w:rPr>
        <w:t xml:space="preserve">6) о понуждении к исполнению предписания.</w:t>
      </w:r>
    </w:p>
    <w:p>
      <w:pPr>
        <w:spacing w:after="120"/>
        <w:ind w:firstLine="709"/>
      </w:pPr>
      <w:r>
        <w:rPr>
          <w:sz w:val="24"/>
        </w:rP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части 1 настоящей статьи, органы государственного жилищного надзора разрабатывают и утверждают индикаторы риска нарушения обязательных требований. Типовые индикаторы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если поручением не установлено иное.</w:t>
      </w:r>
    </w:p>
    <w:p>
      <w:pPr>
        <w:spacing w:after="120"/>
        <w:ind w:firstLine="709"/>
      </w:pPr>
      <w:r>
        <w:rPr>
          <w:sz w:val="24"/>
        </w:rPr>
        <w:t xml:space="preserve">(в ред. Федерального закона от 20.02.2026 N 23-ФЗ)</w:t>
      </w:r>
    </w:p>
    <w:p>
      <w:pPr>
        <w:spacing w:after="120"/>
        <w:ind w:firstLine="709"/>
      </w:pPr>
      <w:r>
        <w:rPr>
          <w:sz w:val="24"/>
        </w:rPr>
        <w:t xml:space="preserve">(см. текст в предыдущей редакции )</w:t>
      </w:r>
    </w:p>
    <w:p>
      <w:pPr>
        <w:spacing w:after="120"/>
        <w:ind w:firstLine="709"/>
      </w:pPr>
      <w:r>
        <w:rPr>
          <w:sz w:val="24"/>
        </w:rP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 установленном Правительством Российской Федерации.</w:t>
      </w:r>
    </w:p>
    <w:p>
      <w:pPr>
        <w:spacing w:after="120"/>
        <w:ind w:firstLine="709"/>
      </w:pPr>
      <w:r>
        <w:rPr>
          <w:sz w:val="24"/>
        </w:rPr>
        <w:t xml:space="preserve">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21 декабря 2021 года N 414-ФЗ "Об общих принципах организации публичной власти в субъектах Российской Федерации" и Федерального закона от 6 октября 2003 года N 131-ФЗ "Об общих принципах организации местного самоуправления в Российской Федерации".</w:t>
      </w:r>
    </w:p>
    <w:p>
      <w:pPr>
        <w:spacing w:after="120"/>
        <w:ind w:firstLine="709"/>
      </w:pPr>
      <w:r>
        <w:rPr>
          <w:sz w:val="24"/>
        </w:rPr>
        <w:t xml:space="preserve">(в ред. Федеральных законов от 28.04.2023 N 150-ФЗ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17. Предметом государственного контроля (надзора), указанного в части 16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 к содержанию общего имущества в многоквартирном доме;</w:t>
      </w:r>
    </w:p>
    <w:p>
      <w:pPr>
        <w:spacing w:after="120"/>
        <w:ind w:firstLine="709"/>
      </w:pPr>
      <w:r>
        <w:rPr>
          <w:sz w:val="24"/>
        </w:rPr>
        <w:t xml:space="preserve">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pPr>
        <w:spacing w:after="120"/>
        <w:ind w:firstLine="709"/>
      </w:pPr>
      <w:r>
        <w:rPr>
          <w:sz w:val="24"/>
        </w:rPr>
        <w:t xml:space="preserve">3) к предоставлению жилых помещений в наемных домах социального использования;</w:t>
      </w:r>
    </w:p>
    <w:p>
      <w:pPr>
        <w:spacing w:after="120"/>
        <w:ind w:firstLine="709"/>
      </w:pPr>
      <w:r>
        <w:rPr>
          <w:sz w:val="24"/>
        </w:rPr>
        <w:t xml:space="preserve">4) к порядку размещения информации в системе.</w:t>
      </w:r>
    </w:p>
    <w:p>
      <w:pPr>
        <w:spacing w:after="120"/>
        <w:ind w:firstLine="709"/>
      </w:pPr>
      <w:r>
        <w:rPr>
          <w:sz w:val="24"/>
        </w:rPr>
        <w:t xml:space="preserve">18. Основанием для включения плановой проверки в ежегодный план проведения плановых проверок является в том числе истечение одного года со дня:</w:t>
      </w:r>
    </w:p>
    <w:p>
      <w:pPr>
        <w:spacing w:after="120"/>
        <w:ind w:firstLine="709"/>
      </w:pPr>
      <w:r>
        <w:rPr>
          <w:sz w:val="24"/>
        </w:rPr>
        <w:t xml:space="preserve">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pPr>
        <w:spacing w:after="120"/>
        <w:ind w:firstLine="709"/>
      </w:pPr>
      <w:r>
        <w:rPr>
          <w:sz w:val="24"/>
        </w:rPr>
        <w:t xml:space="preserve">2) установления или изменения нормативов потребления коммунальных ресурсов (коммунальных услуг).</w:t>
      </w:r>
    </w:p>
    <w:p>
      <w:pPr>
        <w:spacing w:after="120"/>
        <w:ind w:firstLine="709"/>
      </w:pPr>
      <w:r>
        <w:rPr>
          <w:sz w:val="24"/>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20</dc:title>
  <dc:creator>АРБИТРАЖ! · arbi.ru</dc:creator>
  <cp:lastModifiedBy>АРБИТРАЖ!</cp:lastModifiedBy>
  <dcterms:created xsi:type="dcterms:W3CDTF">2026-10-22T20:23:10.415Z</dcterms:created>
</cp:coreProperties>
</file>