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4. Переустройство и перепланировка помещения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Отказ в согласовании переустройства и (или) перепланировки помещения в многоквартирном доме допускается в случае: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непредставления определенных частью 2 статьи 26 настоящего Кодекса документов, обязанность по представлению которых с учетом части 2.1 статьи 26 настоящего Кодекса возложена на заявителя;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поступления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настоящего Кодекса, если соответствующий документ не был представлен заявителем по собственной инициативе. 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настоящего Кодекса, и не получил от заявителя такие документ и (или) информацию в течение пятнадцати рабочих дней со дня направления уведомления;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03.12.2011 N 383-ФЗ; 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представления документов в ненадлежащий орган;</w:t>
      </w:r>
    </w:p>
    <w:p>
      <w:pPr>
        <w:spacing w:after="120"/>
        <w:ind w:firstLine="709"/>
      </w:pPr>
      <w:r>
        <w:rPr>
          <w:sz w:val="24"/>
        </w:rPr>
        <w:t xml:space="preserve">3) несоответствия проекта переустройства и (или) перепланировки помещения в многоквартирном доме требованиям законодательства.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Решение об отказе в согласовании переустройства и (или) перепланировки помещения в многоквартирном доме должно содержать основания отказа с обязательной ссылкой на нарушения, предусмотренные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Решение об отказе в согласовании переустройства и (или)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27</dc:title>
  <dc:creator>АРБИТРАЖ! · arbi.ru</dc:creator>
  <cp:lastModifiedBy>АРБИТРАЖ!</cp:lastModifiedBy>
  <dcterms:created xsi:type="dcterms:W3CDTF">2026-10-22T22:03:42.692Z</dcterms:created>
</cp:coreProperties>
</file>