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39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39 ЖК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Абонент хочет урегулировать разногласия по поводу границ балансовой принадлежности и границ эксплуатационной ответственности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хочет взыскать задолженность с собственника помещения, не оплатившего жилищно-коммунальные услуги</w:t>
      </w:r>
    </w:p>
    <w:p>
      <w:pPr>
        <w:spacing w:after="120"/>
        <w:ind w:firstLine="709"/>
      </w:pPr>
      <w:r>
        <w:rPr>
          <w:sz w:val="24"/>
        </w:rPr>
        <w:t xml:space="preserve">- Управляющей организации вынесено предписание из-за ненадлежащего содержания общего имущества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Собственник (наниматель) хочет исключить из платежных документов отдельные платежи (задолженность) и/или произвести перерасчет</w:t>
      </w:r>
    </w:p>
    <w:p>
      <w:pPr>
        <w:spacing w:after="120"/>
        <w:ind w:firstLine="709"/>
      </w:pPr>
      <w:r>
        <w:rPr>
          <w:sz w:val="24"/>
        </w:rPr>
        <w:t xml:space="preserve">- Организация, ответственная за проведение капитального ремонта, хочет взыскать с собственника задолженность по взносам на капитальный ремонт</w:t>
      </w:r>
    </w:p>
    <w:p>
      <w:pPr>
        <w:spacing w:after="120"/>
        <w:ind w:firstLine="709"/>
      </w:pPr>
      <w:r>
        <w:rPr>
          <w:sz w:val="24"/>
        </w:rPr>
        <w:t xml:space="preserve">1. Собственники помещений в многоквартирном доме несут бремя расходов на содержание общего имущества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2. Доля обязательных расходов на содержание общего имущества в многоквартирном доме, бремя которых несет собственник помещения в таком доме, определяется долей в праве общей собственности на общее имущество в таком доме указанного собственника.</w:t>
      </w:r>
    </w:p>
    <w:p>
      <w:pPr>
        <w:spacing w:after="120"/>
        <w:ind w:firstLine="709"/>
      </w:pPr>
      <w:r>
        <w:rPr>
          <w:sz w:val="24"/>
        </w:rPr>
        <w:t xml:space="preserve">3. Правила содержания общего имущества в многоквартирном доме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23.07.2008 N 160-ФЗ , от 27.07.2010 N 237-ФЗ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соответствии с принципами , установленными Правительством Российской Федерации, исполнительными органами субъектов Российской Федерации устанавливаются перечни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доме, подлежащих проведению единовременно и (или) регулярно. Реализация указанных мероприятий осуществляется в соответствии с правилами, предусмотренными Федеральным законом от 23 ноября 2009 года N 261-ФЗ "Об энергосбережении и о повышении энергетической эффективности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23.11.2009 N 261-ФЗ; в ред. Федеральных законов от 08.08.2024 N 232-ФЗ , от 23.07.2025 N 232-ФЗ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39</dc:title>
  <dc:creator>АРБИТРАЖ! · arbi.ru</dc:creator>
  <cp:lastModifiedBy>АРБИТРАЖ!</cp:lastModifiedBy>
  <dcterms:created xsi:type="dcterms:W3CDTF">2026-10-23T15:23:46.590Z</dcterms:created>
</cp:coreProperties>
</file>