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44.1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44.1 ЖК РФ</w:t>
      </w:r>
    </w:p>
    <w:p>
      <w:pPr>
        <w:spacing w:after="120"/>
        <w:ind w:firstLine="709"/>
      </w:pPr>
      <w:r>
        <w:rPr>
          <w:sz w:val="24"/>
        </w:rPr>
        <w:t xml:space="preserve">- Член товарищества собственников недвижимости хочет признать недействительным решение общего собрания членов ТСН (протокол общего собрания)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расторгнутым договор управления многоквартирным домом, так как общим собранием было принято решение о расторжении договора в связи с выбором другого способа управления либо в связи с ненадлежащим выполнением управляющей организацией своих обязательств</w:t>
      </w:r>
    </w:p>
    <w:p>
      <w:pPr>
        <w:spacing w:after="120"/>
        <w:ind w:firstLine="709"/>
      </w:pPr>
      <w:r>
        <w:rPr>
          <w:sz w:val="24"/>
        </w:rPr>
        <w:t xml:space="preserve">Общее собрание собственников помещений в многоквартирном доме может проводиться посредством:</w:t>
      </w:r>
    </w:p>
    <w:p>
      <w:pPr>
        <w:spacing w:after="120"/>
        <w:ind w:firstLine="709"/>
      </w:pPr>
      <w:r>
        <w:rPr>
          <w:sz w:val="24"/>
        </w:rPr>
        <w:t xml:space="preserve">1) очного голосования (совместного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голосование);</w:t>
      </w:r>
    </w:p>
    <w:p>
      <w:pPr>
        <w:spacing w:after="120"/>
        <w:ind w:firstLine="709"/>
      </w:pPr>
      <w:r>
        <w:rPr>
          <w:sz w:val="24"/>
        </w:rPr>
        <w:t xml:space="preserve">2) заочного голосования (опросным путем или с использованием системы в соответствии со статьей 47.1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3) очно-заочного голосования.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44.1</dc:title>
  <dc:creator>АРБИТРАЖ! · arbi.ru</dc:creator>
  <cp:lastModifiedBy>АРБИТРАЖ!</cp:lastModifiedBy>
  <dcterms:created xsi:type="dcterms:W3CDTF">2026-10-22T20:18:52.338Z</dcterms:created>
</cp:coreProperties>
</file>