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50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7. Основания и порядок предоставления жилого помещения по договору социального найма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50 ЖК РФ</w:t>
      </w:r>
    </w:p>
    <w:p>
      <w:pPr>
        <w:spacing w:after="120"/>
        <w:ind w:firstLine="709"/>
      </w:pPr>
      <w:r>
        <w:rPr>
          <w:sz w:val="24"/>
        </w:rPr>
        <w:t xml:space="preserve">- Наниматель хочет обязать уполномоченный орган поставить его на учет по улучшению жилищных условий</w:t>
      </w:r>
    </w:p>
    <w:p>
      <w:pPr>
        <w:spacing w:after="120"/>
        <w:ind w:firstLine="709"/>
      </w:pPr>
      <w:r>
        <w:rPr>
          <w:sz w:val="24"/>
        </w:rPr>
        <w:t xml:space="preserve">1. Нормой предоставления площади жилого помещения по договору социального найма (далее - норма предоставления) является минимальный размер площади жилого помещения, исходя из которого определяется размер общей площади жилого помещения, предоставляемого по договору социального найма.</w:t>
      </w:r>
    </w:p>
    <w:p>
      <w:pPr>
        <w:spacing w:after="120"/>
        <w:ind w:firstLine="709"/>
      </w:pPr>
      <w:r>
        <w:rPr>
          <w:sz w:val="24"/>
        </w:rPr>
        <w:t xml:space="preserve">2. Норма предоставления устанавливается органом местного самоуправления в зависимости от достигнутого в соответствующем муниципальном образовании уровня обеспеченности жилыми помещениями, предоставляемыми по договорам социального найма, и других факторов.</w:t>
      </w:r>
    </w:p>
    <w:p>
      <w:pPr>
        <w:spacing w:after="120"/>
        <w:ind w:firstLine="709"/>
      </w:pPr>
      <w:r>
        <w:rPr>
          <w:sz w:val="24"/>
        </w:rPr>
        <w:t xml:space="preserve">3. Федеральными законами, указами Президента Российской Федерации, законами субъектов Российской Федерации, устанавливающими порядок предоставления жилых помещений по договорам социального найма указанным в части 3 статьи 49 настоящего Кодекса категориям граждан, данным категориям граждан могут быть установлены иные нормы предоставления.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29.12.2006 N 250-ФЗ)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Учетной нормой площади жилого помещения (далее - учетная норма) является минимальный размер площади жилого помещения, исходя из которого определяется уровень обеспеченности граждан общей площадью жилого помещения в целях их принятия на учет в качестве нуждающихся в жилых помещениях.</w:t>
      </w:r>
    </w:p>
    <w:p>
      <w:pPr>
        <w:spacing w:after="120"/>
        <w:ind w:firstLine="709"/>
      </w:pPr>
      <w:r>
        <w:rPr>
          <w:sz w:val="24"/>
        </w:rPr>
        <w:t xml:space="preserve">5. Учетная норма устанавливается органом местного самоуправления. Размер такой нормы не может превышать размер нормы предоставления, установленной данным органом.</w:t>
      </w:r>
    </w:p>
    <w:p>
      <w:pPr>
        <w:spacing w:after="120"/>
        <w:ind w:firstLine="709"/>
      </w:pPr>
      <w:r>
        <w:rPr>
          <w:sz w:val="24"/>
        </w:rPr>
        <w:t xml:space="preserve">6. Федеральными законами, указами Президента Российской Федерации, законами субъектов Российской Федерации, устанавливающими порядок предоставления жилых помещений по договорам социального найма указанным в части 3 статьи 49 настоящего Кодекса категориям граждан, данным категориям граждан могут быть установлены иные учетные нормы.</w:t>
      </w:r>
    </w:p>
    <w:p>
      <w:pPr>
        <w:spacing w:after="120"/>
        <w:ind w:firstLine="709"/>
      </w:pPr>
      <w:r>
        <w:rPr>
          <w:sz w:val="24"/>
        </w:rPr>
        <w:t xml:space="preserve">(часть шестая введена Федеральным законом от 29.12.2006 N 250-ФЗ)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50</dc:title>
  <dc:creator>АРБИТРАЖ! · arbi.ru</dc:creator>
  <cp:lastModifiedBy>АРБИТРАЖ!</cp:lastModifiedBy>
  <dcterms:created xsi:type="dcterms:W3CDTF">2026-10-22T16:46:50.595Z</dcterms:created>
</cp:coreProperties>
</file>