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64</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8. Социальный наем жилого помещения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64 ЖК РФ</w:t>
      </w:r>
    </w:p>
    <w:p>
      <w:pPr>
        <w:spacing w:after="120"/>
        <w:ind w:firstLine="709"/>
      </w:pPr>
      <w:r>
        <w:rPr>
          <w:sz w:val="24"/>
        </w:rPr>
        <w:t xml:space="preserve">- Наниматель хочет признать право собственности на жилое помещение в порядке приватизации</w:t>
      </w:r>
    </w:p>
    <w:p>
      <w:pPr>
        <w:spacing w:after="120"/>
        <w:ind w:firstLine="709"/>
      </w:pPr>
      <w:r>
        <w:rPr>
          <w:sz w:val="24"/>
        </w:rPr>
        <w:t xml:space="preserve">Переход права собственности на занимаемое по договору социального найма жилое помещение, права хозяйственного ведения или права оперативного управления таким жилым помещением не влечет за собой расторжение или изменение условий договора социального найма жилого помещения.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64</dc:title>
  <dc:creator>АРБИТРАЖ! · arbi.ru</dc:creator>
  <cp:lastModifiedBy>АРБИТРАЖ!</cp:lastModifiedBy>
  <dcterms:created xsi:type="dcterms:W3CDTF">2026-10-22T20:14:29.015Z</dcterms:created>
</cp:coreProperties>
</file>