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помещениями.</w:t>
      </w:r>
    </w:p>
    <w:p>
      <w:pPr>
        <w:spacing w:after="120"/>
        <w:ind w:firstLine="709"/>
      </w:pPr>
      <w:r>
        <w:rPr>
          <w:sz w:val="24"/>
        </w:rPr>
        <w:t xml:space="preserve">2. Договор об обмене жилыми помещениями заключается в письменной форме путем составления одного документа, подписанного соответствующими нанимателями.</w:t>
      </w:r>
    </w:p>
    <w:p>
      <w:pPr>
        <w:spacing w:after="120"/>
        <w:ind w:firstLine="709"/>
      </w:pPr>
      <w:r>
        <w:rPr>
          <w:sz w:val="24"/>
        </w:rPr>
        <w:t xml:space="preserve">3. Договор об обмене жилыми помещениями (оригинал) представляется нанимателями, заключившими данный договор, каждому из наймодателей, с которыми у них заключены договоры социального найма обмениваемых жилых помещений, для получения согласия на осуществление соответствующего обмена.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обращения.</w:t>
      </w:r>
    </w:p>
    <w:p>
      <w:pPr>
        <w:spacing w:after="120"/>
        <w:ind w:firstLine="709"/>
      </w:pPr>
      <w:r>
        <w:rPr>
          <w:sz w:val="24"/>
        </w:rPr>
        <w:t xml:space="preserve">4. Отказ наймодателя в даче согласия на обмен жилыми помещениями допускается только в случаях, предусмотренных статьей 73 настоящего Кодекса. Отказ наймодателя в даче согласия на обмен может быть обжалован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5.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гражданами, обменивающимися жилыми помещениями в соответствии с указанным договором об обмене жилыми помещениями, и одновременного заключения каждым из давших согласие наймодателей нового договора социального найма жилого помещения с гражданином, который вселяется в данное жилое помещение в связи с обменом в соответствии с указанным договором об обмене жилыми помещениями.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74</dc:title>
  <dc:creator>АРБИТРАЖ! · arbi.ru</dc:creator>
  <cp:lastModifiedBy>АРБИТРАЖ!</cp:lastModifiedBy>
  <dcterms:created xsi:type="dcterms:W3CDTF">2026-10-22T22:56:19.688Z</dcterms:created>
</cp:coreProperties>
</file>