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78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Договор поднайма жилого помещения, предоставленного по договору социального найма, является возмездным.</w:t>
      </w:r>
    </w:p>
    <w:p>
      <w:pPr>
        <w:spacing w:after="120"/>
        <w:ind w:firstLine="709"/>
      </w:pPr>
      <w:r>
        <w:rPr>
          <w:sz w:val="24"/>
        </w:rPr>
        <w:t xml:space="preserve">2. Порядок, условия, сроки внесения и размер платы за поднаем жилого помещения, предоставленного по договору социального найма, устанавливаются по соглашению сторон в договоре поднайма такого жилого помещения.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78</dc:title>
  <dc:creator>АРБИТРАЖ! · arbi.ru</dc:creator>
  <cp:lastModifiedBy>АРБИТРАЖ!</cp:lastModifiedBy>
  <dcterms:created xsi:type="dcterms:W3CDTF">2026-10-22T23:05:10.848Z</dcterms:created>
</cp:coreProperties>
</file>