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Наниматель жилого помещения по договору социального найма, общая площадь которого на одного члена семьи превышает норму предоставления, с согласия проживающих совместно с ним членов его семьи, в том числе временно отсутствующих членов его семьи, вправе обратиться к наймодателю с просьбой о предоставлении ему жилого помещения меньшего размера взамен занимаемого жилого помещения.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заявления.</w:t>
      </w:r>
    </w:p>
    <w:p>
      <w:pPr>
        <w:spacing w:after="120"/>
        <w:ind w:firstLine="709"/>
      </w:pPr>
      <w:r>
        <w:rPr>
          <w:sz w:val="24"/>
        </w:rPr>
        <w:t xml:space="preserve">2. Федеральным законодательством и законодательством субъектов Российской Федерации могут быть предусмотрены помимо установленных частью 1 настоящей статьи иные основания замены гражданам жилых помещений.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81</dc:title>
  <dc:creator>АРБИТРАЖ! · arbi.ru</dc:creator>
  <cp:lastModifiedBy>АРБИТРАЖ!</cp:lastModifiedBy>
  <dcterms:created xsi:type="dcterms:W3CDTF">2026-10-22T20:17:00.366Z</dcterms:created>
</cp:coreProperties>
</file>