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84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84 ЖК РФ</w:t>
      </w:r>
    </w:p>
    <w:p>
      <w:pPr>
        <w:spacing w:after="120"/>
        <w:ind w:firstLine="709"/>
      </w:pPr>
      <w:r>
        <w:rPr>
          <w:sz w:val="24"/>
        </w:rPr>
        <w:t xml:space="preserve">- Наймодатель хочет переселить нанимателя в благоустроенное жилое помещение в связи со сносом дома или признанием жилого помещения непригодным для проживания</w:t>
      </w:r>
    </w:p>
    <w:p>
      <w:pPr>
        <w:spacing w:after="120"/>
        <w:ind w:firstLine="709"/>
      </w:pPr>
      <w:r>
        <w:rPr>
          <w:sz w:val="24"/>
        </w:rPr>
        <w:t xml:space="preserve">Выселение граждан из жилых помещений, предоставленных по договорам социального найма, производится в судебном порядке:</w:t>
      </w:r>
    </w:p>
    <w:p>
      <w:pPr>
        <w:spacing w:after="120"/>
        <w:ind w:firstLine="709"/>
      </w:pPr>
      <w:r>
        <w:rPr>
          <w:sz w:val="24"/>
        </w:rPr>
        <w:t xml:space="preserve">1) с предоставлением других благоустроенных жилых помещений по договорам социального найма;</w:t>
      </w:r>
    </w:p>
    <w:p>
      <w:pPr>
        <w:spacing w:after="120"/>
        <w:ind w:firstLine="709"/>
      </w:pPr>
      <w:r>
        <w:rPr>
          <w:sz w:val="24"/>
        </w:rPr>
        <w:t xml:space="preserve">2) с предоставлением других жилых помещений по договорам социального найма;</w:t>
      </w:r>
    </w:p>
    <w:p>
      <w:pPr>
        <w:spacing w:after="120"/>
        <w:ind w:firstLine="709"/>
      </w:pPr>
      <w:r>
        <w:rPr>
          <w:sz w:val="24"/>
        </w:rPr>
        <w:t xml:space="preserve">3) без предоставления других жилых помещений.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84</dc:title>
  <dc:creator>АРБИТРАЖ! · arbi.ru</dc:creator>
  <cp:lastModifiedBy>АРБИТРАЖ!</cp:lastModifiedBy>
  <dcterms:created xsi:type="dcterms:W3CDTF">2026-10-22T22:01:35.446Z</dcterms:created>
</cp:coreProperties>
</file>