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Граждане выселяются из жилых помещений с предоставлением других благоустроенных жилых помещений по договорам социального найма (если иное не установлено настоящим Кодексом) в случае,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23.07.2025 N 233-ФЗ)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дом, в котором находится жилое помещение, подлежит сносу;</w:t>
      </w:r>
    </w:p>
    <w:p>
      <w:pPr>
        <w:spacing w:after="120"/>
        <w:ind w:firstLine="709"/>
      </w:pPr>
      <w:r>
        <w:rPr>
          <w:sz w:val="24"/>
        </w:rPr>
        <w:t xml:space="preserve"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31.12.2014 N 499-ФЗ)</w:t>
      </w:r>
    </w:p>
    <w:p>
      <w:pPr>
        <w:spacing w:after="120"/>
        <w:ind w:firstLine="709"/>
      </w:pPr>
      <w:r>
        <w:rPr>
          <w:sz w:val="24"/>
        </w:rPr>
        <w:t xml:space="preserve">2) жилое помещение подлежит переводу в нежилое помещение;</w:t>
      </w:r>
    </w:p>
    <w:p>
      <w:pPr>
        <w:spacing w:after="120"/>
        <w:ind w:firstLine="709"/>
      </w:pPr>
      <w:r>
        <w:rPr>
          <w:sz w:val="24"/>
        </w:rPr>
        <w:t xml:space="preserve">3) жилое помещение признано непригодным для проживания;</w:t>
      </w:r>
    </w:p>
    <w:p>
      <w:pPr>
        <w:spacing w:after="120"/>
        <w:ind w:firstLine="709"/>
      </w:pPr>
      <w:r>
        <w:rPr>
          <w:sz w:val="24"/>
        </w:rPr>
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норму предоставления ;</w:t>
      </w:r>
    </w:p>
    <w:p>
      <w:pPr>
        <w:spacing w:after="120"/>
        <w:ind w:firstLine="709"/>
      </w:pPr>
      <w:r>
        <w:rPr>
          <w:sz w:val="24"/>
        </w:rPr>
        <w:t xml:space="preserve">5) жилое помещение подлежит передаче религиозной организации в соответствии с Федеральным законом "О передаче религиозным организациям имущества религиозного назначения, находящегося в государственной или муниципальной собственности".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30.11.2010 N 328-ФЗ)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85</dc:title>
  <dc:creator>АРБИТРАЖ! · arbi.ru</dc:creator>
  <cp:lastModifiedBy>АРБИТРАЖ!</cp:lastModifiedBy>
  <dcterms:created xsi:type="dcterms:W3CDTF">2026-10-22T13:34:36.216Z</dcterms:created>
</cp:coreProperties>
</file>