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87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переселить нанимателя в благоустроенное жилое помещение в связи со сносом дома или признанием жилого помещения непригодным для проживания</w:t>
      </w:r>
    </w:p>
    <w:p>
      <w:pPr>
        <w:spacing w:after="120"/>
        <w:ind w:firstLine="709"/>
      </w:pPr>
      <w:r>
        <w:rPr>
          <w:sz w:val="24"/>
        </w:rPr>
        <w:t xml:space="preserve">Если жилое помещение, занимаемое по договору социального найма, подлежит переводу в нежилое помещение или признано непригодным для проживания, выселяемым из такого жилого помещения гражданам наймодателем предоставляется другое благоустроенное жилое помещение по договору социального найма.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87</dc:title>
  <dc:creator>АРБИТРАЖ! · arbi.ru</dc:creator>
  <cp:lastModifiedBy>АРБИТРАЖ!</cp:lastModifiedBy>
  <dcterms:created xsi:type="dcterms:W3CDTF">2026-10-22T22:33:49.102Z</dcterms:created>
</cp:coreProperties>
</file>