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87.1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30.11.2010 N 328-ФЗ)</w:t>
      </w:r>
    </w:p>
    <w:p>
      <w:pPr>
        <w:spacing w:after="120"/>
        <w:ind w:firstLine="709"/>
      </w:pPr>
      <w:r>
        <w:rPr>
          <w:sz w:val="24"/>
        </w:rPr>
        <w:t xml:space="preserve">Если жилое помещение, занимаемое по договору социального найма, подлежит передаче религиозной организации в соответствии с Федеральным законом "О передаче религиозным организациям имущества религиозного назначения, находящегося в государственной или муниципальной собственности", гражданам, выселяемым из такого жилого помещения, наймодателем предоставляется другое благоустроенное жилое помещение по договору социального найма с учетом требований части 8 статьи 5 указанного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87.1</dc:title>
  <dc:creator>АРБИТРАЖ! · arbi.ru</dc:creator>
  <cp:lastModifiedBy>АРБИТРАЖ!</cp:lastModifiedBy>
  <dcterms:created xsi:type="dcterms:W3CDTF">2026-10-22T22:33:55.631Z</dcterms:created>
</cp:coreProperties>
</file>