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Предназначенным для найма домом - наемным домом признается здание,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2 - 4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помещений. Жилые помещения в наемном доме коммерческого использования предоставляются по договорам найма жилых помещений.</w:t>
      </w:r>
    </w:p>
    <w:p>
      <w:pPr>
        <w:spacing w:after="120"/>
        <w:ind w:firstLine="709"/>
      </w:pPr>
      <w:r>
        <w:rPr>
          <w:sz w:val="24"/>
        </w:rPr>
        <w:t xml:space="preserve">3. Предоставление жилых помещений в наемных домах во владение и пользование гражданам по иным видам договоров, за исключением указанных в части 2 настоящей статьи договоров, а также комнат (части квартиры)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Доля жилых помещений, предоставленных по договорам найма жилых помещений жилищного фонда социального использования, в общем количестве жилых помещений в наемном доме социального использования не может быть менее чем пятьдесят процентов,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процентов.</w:t>
      </w:r>
    </w:p>
    <w:p>
      <w:pPr>
        <w:spacing w:after="120"/>
        <w:ind w:firstLine="709"/>
      </w:pPr>
      <w:r>
        <w:rPr>
          <w:sz w:val="24"/>
        </w:rPr>
        <w:t xml:space="preserve">5.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дома, если иное не установлено Федеральным законом от 16 июля 1998 года N 102-ФЗ "Об ипотеке (залоге недвижимости)".</w:t>
      </w:r>
    </w:p>
    <w:p>
      <w:pPr>
        <w:spacing w:after="120"/>
        <w:ind w:firstLine="709"/>
      </w:pPr>
      <w:r>
        <w:rPr>
          <w:sz w:val="24"/>
        </w:rPr>
        <w:t xml:space="preserve">6. Ограничение (обременение) права собственности на все помещения в наемном доме, на являющийся наемным домом жилой дом, которое установлено частями 1 - 5 настоящей статьи, частью 2 статьи 91.17 и в соответствии с пунктом 4 части 3 статьи 91.17 настоящего Кодекса, подлежит государственной регистрации в порядке, установленном Федеральным законом от 13 июля 2015 года N 218-ФЗ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91.16</dc:title>
  <dc:creator>АРБИТРАЖ! · arbi.ru</dc:creator>
  <cp:lastModifiedBy>АРБИТРАЖ!</cp:lastModifiedBy>
  <dcterms:created xsi:type="dcterms:W3CDTF">2026-10-22T20:17:57.642Z</dcterms:created>
</cp:coreProperties>
</file>