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ЖК РФ, ст. 91.18</w:t>
      </w:r>
    </w:p>
    <w:p>
      <w:pPr>
        <w:spacing w:after="120"/>
        <w:ind w:firstLine="709"/>
      </w:pPr>
      <w:r>
        <w:rPr>
          <w:sz w:val="24"/>
        </w:rPr>
        <w:t xml:space="preserve">Акт: Жилищный кодекс Российской Федерации № 188-ФЗ</w:t>
      </w:r>
    </w:p>
    <w:p>
      <w:pPr>
        <w:spacing w:after="120"/>
        <w:ind w:firstLine="709"/>
      </w:pPr>
      <w:r>
        <w:rPr>
          <w:sz w:val="24"/>
        </w:rPr>
        <w:t xml:space="preserve">Источник: https://www.consultant.ru/document/cons_doc_LAW_51057/</w:t>
      </w:r>
    </w:p>
    <w:p>
      <w:pPr>
        <w:spacing w:after="120"/>
        <w:ind w:firstLine="709"/>
      </w:pPr>
      <w:r>
        <w:rPr>
          <w:sz w:val="24"/>
        </w:rPr>
        <w:t xml:space="preserve">Раздел: Глава 8.2. Предоставление жилых помещений по договорам найма жилых помещений жилищного фонда социального использования</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(введена Федеральным законом от 21.07.2014 N 217-ФЗ)</w:t>
      </w:r>
    </w:p>
    <w:p>
      <w:pPr>
        <w:spacing w:after="120"/>
        <w:ind w:firstLine="709"/>
      </w:pPr>
      <w:r>
        <w:rPr>
          <w:sz w:val="24"/>
        </w:rPr>
        <w:t xml:space="preserve">1. Наемные дома социального использования и земельные участки, предоставленные или предназначенные в соответствии с земельным законодательством для строительства таких домов, подлежат учету в муниципальном реестре наемных домов социального использования органами местного самоуправления муниципальных образований (в субъектах Российской Федерации - городах федерального значения Москве, Санкт-Петербурге и Севастополе - органом государственной власти соответствующего субъекта Российской Федерации, если законом соответствующего субъекта Российской Федерации не установлено, что данные полномочия осуществляются органами местного самоуправления внутригородских муниципальных образований), на территориях которых расположены такие дома и земельные участки.</w:t>
      </w:r>
    </w:p>
    <w:p>
      <w:pPr>
        <w:spacing w:after="120"/>
        <w:ind w:firstLine="709"/>
      </w:pPr>
      <w:r>
        <w:rPr>
          <w:sz w:val="24"/>
        </w:rPr>
        <w:t xml:space="preserve">2. Порядок учета наемных домов социального использования и земельных участков, предоставленных или предназначенных для их строительства, устанавливается нормативным правовым актом субъекта Российской Федерации.</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ЖК РФ, ст. 91.18</dc:title>
  <dc:creator>АРБИТРАЖ! · arbi.ru</dc:creator>
  <cp:lastModifiedBy>АРБИТРАЖ!</cp:lastModifiedBy>
  <dcterms:created xsi:type="dcterms:W3CDTF">2026-10-22T22:35:15.547Z</dcterms:created>
</cp:coreProperties>
</file>