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91.19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Для создания, эксплуатации наемного дома социального использования, который или все помещения в котором находятся в государственной или муниципальной собственности, приобретения такого дома или всех помещений в нем могут использоваться средства бюджетов бюджетной системы Российской Федерации и (или) находящееся в государственной или муниципальной собственности имущество.</w:t>
      </w:r>
    </w:p>
    <w:p>
      <w:pPr>
        <w:spacing w:after="120"/>
        <w:ind w:firstLine="709"/>
      </w:pPr>
      <w:r>
        <w:rPr>
          <w:sz w:val="24"/>
        </w:rPr>
        <w:t xml:space="preserve">2. Для создания, эксплуатации наемного дома социального использования, который или все помещения в котором находятся в частной собственности, приобретения такого дома или всех помещений в таком доме может предоставляться государственная, муниципальная и (или) иная поддержка (далее - государственная, муниципальная и (или) иная поддержка для создания, эксплуатации наемного дома социального использования):</w:t>
      </w:r>
    </w:p>
    <w:p>
      <w:pPr>
        <w:spacing w:after="120"/>
        <w:ind w:firstLine="709"/>
      </w:pPr>
      <w:r>
        <w:rPr>
          <w:sz w:val="24"/>
        </w:rPr>
        <w:t xml:space="preserve">1) государственная,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имущества;</w:t>
      </w:r>
    </w:p>
    <w:p>
      <w:pPr>
        <w:spacing w:after="120"/>
        <w:ind w:firstLine="709"/>
      </w:pPr>
      <w:r>
        <w:rPr>
          <w:sz w:val="24"/>
        </w:rPr>
        <w:t xml:space="preserve">2) поддержка за счет средств иных лиц, за исключением указанных в пункте 1 настоящей части лиц, либо путем предоставления принадлежащего им имущества.</w:t>
      </w:r>
    </w:p>
    <w:p>
      <w:pPr>
        <w:spacing w:after="120"/>
        <w:ind w:firstLine="709"/>
      </w:pPr>
      <w:r>
        <w:rPr>
          <w:sz w:val="24"/>
        </w:rPr>
        <w:t xml:space="preserve">3. Средства бюджетов бюджетной системы Российской Федерации и (или) находящееся в государственной или муниципальной собственности имущество могут предоставляться или использоваться на цели, указанные в частях 1 и 2 настоящей статьи,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в порядке, установленном государственными программами Российской Федерации, государственными программами субъектов Российской Федерации, муниципальными программами.</w:t>
      </w:r>
    </w:p>
    <w:p>
      <w:pPr>
        <w:spacing w:after="120"/>
        <w:ind w:firstLine="709"/>
      </w:pPr>
      <w:r>
        <w:rPr>
          <w:sz w:val="24"/>
        </w:rPr>
        <w:t xml:space="preserve">4. Государственная, муниципальная и (или) иная поддержка для создания, эксплуатации наемного дома социального использования предоставляется на основании договора с лицом, которому предоставляется эта поддержка, и (или) решения лица, предоставляющего эту поддержку.</w:t>
      </w:r>
    </w:p>
    <w:p>
      <w:pPr>
        <w:spacing w:after="120"/>
        <w:ind w:firstLine="709"/>
      </w:pPr>
      <w:r>
        <w:rPr>
          <w:sz w:val="24"/>
        </w:rPr>
        <w:t xml:space="preserve">5. Договором и (или) решением о предоставлении государственной, муниципальной и (или) иной поддержки для создания, эксплуатации наемного дома социального использования могут быть установлены следующие условия предоставления этой поддержки:</w:t>
      </w:r>
    </w:p>
    <w:p>
      <w:pPr>
        <w:spacing w:after="120"/>
        <w:ind w:firstLine="709"/>
      </w:pPr>
      <w:r>
        <w:rPr>
          <w:sz w:val="24"/>
        </w:rPr>
        <w:t xml:space="preserve">1) указанные в пунктах 1 - 4 части 3 статьи 91.17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необходимость согласования наймодателем жилых помещений в таком доме с лицом, предоставившим эту поддержку, установленных в соответствии с частями 5 и 6 статьи 91.14 настоящего Кодекса особенностей порядка учета заявлений граждан о предоставлении жилых помещений в таком доме и порядка, формы, сроков информирования указанных граждан о количестве жилых помещений, которые могут быть предоставлены в таком доме (в том числе перечня сведений, периодичности, формы и места их предоставления, периодичности, формы и места размещения информации);</w:t>
      </w:r>
    </w:p>
    <w:p>
      <w:pPr>
        <w:spacing w:after="120"/>
        <w:ind w:firstLine="709"/>
      </w:pPr>
      <w:r>
        <w:rPr>
          <w:sz w:val="24"/>
        </w:rPr>
        <w:t xml:space="preserve">3) максимальный размер платы за наем жилого помещения в таком доме по договору найма жилого помещения жилищного фонда социального использования, который не может превышать максимальный размер платы, установленный в соответствии с частью 3 статьи 156.1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возвратность и возмездность предоставления этой поддержки, установленные в соответствии с законодательством Российской Федерации, законодательством субъектов Российской Федерации, в том числе возмещение предоставленной поддержки в случае изменения цели использования здания в качестве наемного дома социального использования (наемный дом социального использования становится наемным домом коммерческого использования) или прекращения использования здания в качестве наемного дома до истечения срока, установленного указанными решением или договором, а также условие определения размера процентов и (или) иных платежей в связи с предоставлением на возвратной и возмездной основе этой поддержки и формы возврата или возмещения этой поддержки;</w:t>
      </w:r>
    </w:p>
    <w:p>
      <w:pPr>
        <w:spacing w:after="120"/>
        <w:ind w:firstLine="709"/>
      </w:pPr>
      <w:r>
        <w:rPr>
          <w:sz w:val="24"/>
        </w:rPr>
        <w:t xml:space="preserve">5) иные предусмотренные указанными решением или договором условия.</w:t>
      </w:r>
    </w:p>
    <w:p>
      <w:pPr>
        <w:spacing w:after="120"/>
        <w:ind w:firstLine="709"/>
      </w:pPr>
      <w:r>
        <w:rPr>
          <w:sz w:val="24"/>
        </w:rPr>
        <w:t xml:space="preserve">6. Изменение цели использования здания в качестве наемного дома социального использования (наемный дом социального использования становится наемным домом коммерческого использования) или прекращение использования здания в качестве наемного дома, для создания, эксплуатации которого была предоставлена государственная и (или) муниципальная поддержка, до истечения срока, установленного указанными в части 5 настоящей статьи решением или договором, допускается при условии возмещения этой поддержки в полном объеме. При предоставлении государственной и (или) муниципальной поддержки для создания, эксплуатации наемного дома социального использования установление предусмотренных пунктом 4 части 5 настоящей статьи условий в случае изменения цели использования здания в качестве наемного дома социального использования (наемный дом социального использования становится наемным домом коммерческого использования) или прекращения использования здания в качестве наемного дома до истечения срока, установленного указанными в части 5 настоящей статьи решением или договором, является обязательным.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91.19</dc:title>
  <dc:creator>АРБИТРАЖ! · arbi.ru</dc:creator>
  <cp:lastModifiedBy>АРБИТРАЖ!</cp:lastModifiedBy>
  <dcterms:created xsi:type="dcterms:W3CDTF">2026-10-22T16:44:45.989Z</dcterms:created>
</cp:coreProperties>
</file>