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92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право собственности в порядке приватизации на жилое помещение, ранее относящееся к специализированному жилищному фонду</w:t>
      </w:r>
    </w:p>
    <w:p>
      <w:pPr>
        <w:spacing w:after="120"/>
        <w:ind w:firstLine="709"/>
      </w:pPr>
      <w:r>
        <w:rPr>
          <w:sz w:val="24"/>
        </w:rPr>
        <w:t xml:space="preserve">1. К жилым помещениям специализированного жилищного фонда (далее - специализированные жилые помещения) относятся:</w:t>
      </w:r>
    </w:p>
    <w:p>
      <w:pPr>
        <w:spacing w:after="120"/>
        <w:ind w:firstLine="709"/>
      </w:pPr>
      <w:r>
        <w:rPr>
          <w:sz w:val="24"/>
        </w:rPr>
        <w:t xml:space="preserve">1) служебные жилые помещения;</w:t>
      </w:r>
    </w:p>
    <w:p>
      <w:pPr>
        <w:spacing w:after="120"/>
        <w:ind w:firstLine="709"/>
      </w:pPr>
      <w:r>
        <w:rPr>
          <w:sz w:val="24"/>
        </w:rPr>
        <w:t xml:space="preserve">2) жилые помещения в общежитиях;</w:t>
      </w:r>
    </w:p>
    <w:p>
      <w:pPr>
        <w:spacing w:after="120"/>
        <w:ind w:firstLine="709"/>
      </w:pPr>
      <w:r>
        <w:rPr>
          <w:sz w:val="24"/>
        </w:rPr>
        <w:t xml:space="preserve">3) жилые помещения маневренного фонда;</w:t>
      </w:r>
    </w:p>
    <w:p>
      <w:pPr>
        <w:spacing w:after="120"/>
        <w:ind w:firstLine="709"/>
      </w:pPr>
      <w:r>
        <w:rPr>
          <w:sz w:val="24"/>
        </w:rPr>
        <w:t xml:space="preserve">4) жилые помещения в домах системы социального обслуживания граждан;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жилые помещения фонда для временного поселения вынужденных переселенцев;</w:t>
      </w:r>
    </w:p>
    <w:p>
      <w:pPr>
        <w:spacing w:after="120"/>
        <w:ind w:firstLine="709"/>
      </w:pPr>
      <w:r>
        <w:rPr>
          <w:sz w:val="24"/>
        </w:rPr>
        <w:t xml:space="preserve">6) жилые помещения фонда для временного поселения лиц, признанных беженцами;</w:t>
      </w:r>
    </w:p>
    <w:p>
      <w:pPr>
        <w:spacing w:after="120"/>
        <w:ind w:firstLine="709"/>
      </w:pPr>
      <w:r>
        <w:rPr>
          <w:sz w:val="24"/>
        </w:rPr>
        <w:t xml:space="preserve">7) жилые помещения для социальной защиты отдельных категорий граждан;</w:t>
      </w:r>
    </w:p>
    <w:p>
      <w:pPr>
        <w:spacing w:after="120"/>
        <w:ind w:firstLine="709"/>
      </w:pPr>
      <w:r>
        <w:rPr>
          <w:sz w:val="24"/>
        </w:rPr>
        <w:t xml:space="preserve">8) жилые помещения для детей-сирот и детей, оставшихся без попечения родителей, лиц из числа детей-сирот и детей, оставшихся без попечения родителей.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29.02.2012 N 15-ФЗ)</w:t>
      </w:r>
    </w:p>
    <w:p>
      <w:pPr>
        <w:spacing w:after="120"/>
        <w:ind w:firstLine="709"/>
      </w:pPr>
      <w:r>
        <w:rPr>
          <w:sz w:val="24"/>
        </w:rPr>
        <w:t xml:space="preserve">2. В качестве специализированных жилых помещений используются жилые помещения государственного и муниципального жилищных фондов.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, которые установлены уполномоченным Правительством Российской Федерации федеральным органом исполнительной власти, за исключением случаев, установленных федеральными законами.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органа, осуществляющего управление государственным или муниципальным жилищным фондом, за исключением случаев, установленных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02.05.2026 N 131-ФЗ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Специализированные жилые помещения не подлежат отчуждению, передаче в аренду, внаем, за исключением передачи таких помещений по договорам найма, предусмотренным настоящим разделом.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92</dc:title>
  <dc:creator>АРБИТРАЖ! · arbi.ru</dc:creator>
  <cp:lastModifiedBy>АРБИТРАЖ!</cp:lastModifiedBy>
  <dcterms:created xsi:type="dcterms:W3CDTF">2026-10-22T20:54:07.575Z</dcterms:created>
</cp:coreProperties>
</file>