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Жилые помещения специализированного жилищного фонда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93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признать нанимателя и/или членов его семьи утратившими право пользования специализированным жилым помещением и снять их с регистрационного учета и/или выселить</w:t>
      </w:r>
    </w:p>
    <w:p>
      <w:pPr>
        <w:spacing w:after="120"/>
        <w:ind w:firstLine="709"/>
      </w:pPr>
      <w:r>
        <w:rPr>
          <w:sz w:val="24"/>
        </w:rPr>
        <w:t xml:space="preserve">Служебные жилые помещения предназначены для проживания граждан в связи с характером их трудовых отношений с органом государственной власти, органом местного самоуправления, государственным или муниципальным унитарным предприятием, государственным или муниципальным учреждением, в связи с прохождением службы,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01.04.2012 N 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93</dc:title>
  <dc:creator>АРБИТРАЖ! · arbi.ru</dc:creator>
  <cp:lastModifiedBy>АРБИТРАЖ!</cp:lastModifiedBy>
  <dcterms:created xsi:type="dcterms:W3CDTF">2026-10-22T12:13:35.736Z</dcterms:created>
</cp:coreProperties>
</file>