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9. Жилые помещения специализированного жилищного фонда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Жилые помещения маневренного фонда предназначены для временного проживания:</w:t>
      </w:r>
    </w:p>
    <w:p>
      <w:pPr>
        <w:spacing w:after="120"/>
        <w:ind w:firstLine="709"/>
      </w:pPr>
      <w:r>
        <w:rPr>
          <w:sz w:val="24"/>
        </w:rPr>
        <w:t xml:space="preserve">1) граждан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>
      <w:pPr>
        <w:spacing w:after="120"/>
        <w:ind w:firstLine="709"/>
      </w:pPr>
      <w:r>
        <w:rPr>
          <w:sz w:val="24"/>
        </w:rPr>
        <w:t xml:space="preserve">2)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единственными;</w:t>
      </w:r>
    </w:p>
    <w:p>
      <w:pPr>
        <w:spacing w:after="120"/>
        <w:ind w:firstLine="709"/>
      </w:pPr>
      <w:r>
        <w:rPr>
          <w:sz w:val="24"/>
        </w:rPr>
        <w:t xml:space="preserve">3) граждан, у которых единственные жилые помещения стали непригодными для проживания в результате чрезвычайных обстоятельств;</w:t>
      </w:r>
    </w:p>
    <w:p>
      <w:pPr>
        <w:spacing w:after="120"/>
        <w:ind w:firstLine="709"/>
      </w:pPr>
      <w:r>
        <w:rPr>
          <w:sz w:val="24"/>
        </w:rPr>
        <w:t xml:space="preserve">3.1) граждан, у которых жилые помещения стали непригодными для проживания, в том числе в результате признания многоквартирного дома аварийным и подлежащим сносу или реконструкции;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27.12.2019 N 473-ФЗ; в ред. Федерального закона от 14.02.2024 N 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иных граждан в случаях, предусмотренных законодательством.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95</dc:title>
  <dc:creator>АРБИТРАЖ! · arbi.ru</dc:creator>
  <cp:lastModifiedBy>АРБИТРАЖ!</cp:lastModifiedBy>
  <dcterms:created xsi:type="dcterms:W3CDTF">2026-10-23T00:21:13.622Z</dcterms:created>
</cp:coreProperties>
</file>