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98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9. Жилые помещения специализированного жилищного фонда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Жилые помещения для социальной защиты отдельных категорий граждан предназначены для проживания граждан, которые в соответствии с законодательством отнесены к числу граждан, нуждающихся в специальной социальной защите.</w:t>
      </w:r>
    </w:p>
    <w:p>
      <w:pPr>
        <w:spacing w:after="120"/>
        <w:ind w:firstLine="709"/>
      </w:pPr>
      <w:r>
        <w:rPr>
          <w:sz w:val="24"/>
        </w:rPr>
        <w:t xml:space="preserve">2. Категории граждан, нуждающихся в специальной социальной защите, устанавливаются федеральным законодательством, законодательством субъектов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98</dc:title>
  <dc:creator>АРБИТРАЖ! · arbi.ru</dc:creator>
  <cp:lastModifiedBy>АРБИТРАЖ!</cp:lastModifiedBy>
  <dcterms:created xsi:type="dcterms:W3CDTF">2026-10-23T00:32:46.895Z</dcterms:created>
</cp:coreProperties>
</file>