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98.1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9. Жилые помещения специализированного жилищного фонда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29.02.2012 N 15-ФЗ)</w:t>
      </w:r>
    </w:p>
    <w:p>
      <w:pPr>
        <w:spacing w:after="120"/>
        <w:ind w:firstLine="709"/>
      </w:pPr>
      <w:r>
        <w:rPr>
          <w:sz w:val="24"/>
        </w:rPr>
        <w:t xml:space="preserve">Жилые помещения для детей-сирот и детей, оставшихся без попечения родителей, лиц из числа детей-сирот и детей, оставшихся без попечения родителей, предназначены для проживания детей-сирот и детей, оставшихся без попечения родителей, лиц из числа детей-сирот и детей, оставшихся без попечения родителей, в соответствии с законодательством Российской Федерации и законодательством субъектов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98.1</dc:title>
  <dc:creator>АРБИТРАЖ! · arbi.ru</dc:creator>
  <cp:lastModifiedBy>АРБИТРАЖ!</cp:lastModifiedBy>
  <dcterms:created xsi:type="dcterms:W3CDTF">2026-10-23T00:32:49.415Z</dcterms:created>
</cp:coreProperties>
</file>