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105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Предоставление специализированных жилых помещений и пользование ими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Жилые помещения в общежитиях предоставляются из расчета не менее шести квадратных метров жилой площади на одного человека.</w:t>
      </w:r>
    </w:p>
    <w:p>
      <w:pPr>
        <w:spacing w:after="120"/>
        <w:ind w:firstLine="709"/>
      </w:pPr>
      <w:r>
        <w:rPr>
          <w:sz w:val="24"/>
        </w:rPr>
        <w:t xml:space="preserve">2. Договор найма жилого помещения в общежитии заключается на период трудовых отношений, прохождения службы или обучения . Прекращение трудовых отношений, обучения, а также увольнение со службы является основанием прекращения договора найма жилого помещения в общежитии.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105</dc:title>
  <dc:creator>АРБИТРАЖ! · arbi.ru</dc:creator>
  <cp:lastModifiedBy>АРБИТРАЖ!</cp:lastModifiedBy>
  <dcterms:created xsi:type="dcterms:W3CDTF">2026-10-23T16:15:11.828Z</dcterms:created>
</cp:coreProperties>
</file>